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https://www.bundeskartellamt.de/SharedDocs/Entscheidung/DE/Fallberichte/Fusionskontrolle/2018/B5-99-18.pdf?__blob=publicationFile&amp;v=2</w:t>
      </w:r>
    </w:p>
    <w:p>
      <w:r>
        <w:t>Pages translated : 2</w:t>
      </w:r>
    </w:p>
    <w:p/>
    <w:p>
      <w:r>
        <w:rPr>
          <w:b/>
        </w:rPr>
        <w:t>[Pages 1–2]</w:t>
      </w:r>
    </w:p>
    <w:p>
      <w:r>
        <w:t xml:space="preserve">Case Report November 14, 2018  </w:t>
        <w:br/>
        <w:t xml:space="preserve">Merger Control: Acquisition of the "Marine Cargo Handling" business unit of TTS Group ASA, Norway, by Cargotec Oyj, Finland  </w:t>
        <w:br/>
        <w:t xml:space="preserve">Industry:  </w:t>
        <w:br/>
        <w:t xml:space="preserve">Ship Equipment and After-Sales Services  </w:t>
        <w:br/>
        <w:t xml:space="preserve">File Number: B5-99/18  </w:t>
        <w:br/>
        <w:t>Date of Decision: November 5, 2018</w:t>
      </w:r>
    </w:p>
    <w:p>
      <w:r>
        <w:t>The Federal Cartel Office has approved the acquisition of the "Marine Cargo Handling" business unit ("TTS Target Business") of TTS Group ASA, Norway, by Cargotec Oyj, Finland ("MacGregor"). Investigations have shown that the merger does not lead to a significant impediment to effective competition in the markets fully subject to German merger control.</w:t>
      </w:r>
    </w:p>
    <w:p>
      <w:r>
        <w:t>The TTS Target Business consists of several companies and assets that will be integrated into the MacGregor group. MacGregor and the TTS Target Business are both active in the markets for the development and construction of ship cranes, hatch covers, and winches, as well as in the respective markets for maintenance and repair of these products. In addition, both parties manufacture technical equipment such as ramps, external gates, gangway systems, and various platforms for cruise ships, as well as technical equipment such as movable decks, bow, side, and stern doors, covers, and lifting devices for roll-on/roll-off ships (RoRo ships) and also provide after-sales services for these products.</w:t>
      </w:r>
    </w:p>
    <w:p>
      <w:r>
        <w:t>When the products are newly installed on ships, the shipyards are the demanders who negotiate contracts and terms with the manufacturers – such as MacGregor or the TTS Target Business. Since German shipyards specialize in the construction of specialized ships, such as cruise ships, yachts, ferries, and military vessels, the demand for the products of the merger parties in Germany is not so large that it reaches the threshold of €15 million. If a market volume in Germany is below €15 million, it is referred to as a so-called minor market, on which a merger cannot be prohibited. For the acquisition of the TTS Target Business by MacGregor, this meant that no product market – regardless of market structure and market conditions – could be prohibited.</w:t>
      </w:r>
    </w:p>
    <w:p>
      <w:r>
        <w:t>Maintenance, servicing, and repairs of the products are not demanded by shipyards, but by the owners and technical managers (together referred to as "shipowners"). The market for after-sales services for ship cranes does not represent a minor market. However, the merger does not lead to effects in this market that are so significant that they would substantially impede effective competition. In the global market for after-sales services for ship cranes, MacGregor and the TTS Target Business together reach a share below the statutory presumption threshold for market dominance of 40%. In this market, both the manufacturers of the cranes themselves, who essentially service their own products, and a large number of independent service providers are active. These independent service providers maintain and repair ship cranes from various manufacturers worldwide and achieve, in part, high market shares. Customers primarily choose between the original manufacturer of the ship crane and independent service providers and have both the options and the willingness to switch between suppliers. There are no costs associated with this. The barriers to market entry are not very high for companies from adjacent markets. The most important requirement is expertise. Therefore, in recent years, there have repeatedly been market entries by former employees of ship crane manufacturers who have successfully become self-employed. In addition, some companies have increasingly focused on the offshore sector in recent years and could – with sufficiently large economic incentives – also expand their after-sales services offering to the area of ship cranes.</w:t>
      </w:r>
    </w:p>
    <w:p>
      <w:r>
        <w:t>According to the investigations, the remaining markets for after-sales services represented minor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