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https://www.bundeskartellamt.de/SharedDocs/Entscheidung/DE/Entscheidungen/Fusionskontrolle/2000/B6-118-98.pdf?__blob=publicationFile&amp;v=1</w:t>
      </w:r>
    </w:p>
    <w:p>
      <w:r>
        <w:t>Pages translated : 43</w:t>
      </w:r>
    </w:p>
    <w:p/>
    <w:p>
      <w:r>
        <w:rPr>
          <w:b/>
        </w:rPr>
        <w:t>[Pages 1–3]</w:t>
      </w:r>
    </w:p>
    <w:p>
      <w:r>
        <w:t xml:space="preserve">Bundeskartellamt  </w:t>
        <w:br/>
        <w:t xml:space="preserve">6th Decision Division  </w:t>
        <w:br/>
        <w:t xml:space="preserve">B 6 - 22131 - U - 118/98  </w:t>
        <w:br/>
        <w:t xml:space="preserve">Decision  </w:t>
        <w:br/>
        <w:t xml:space="preserve">In the administrative proceedings  </w:t>
        <w:br/>
        <w:t xml:space="preserve">1. Westdeutsche Allgemeine Zeitungsverlag GmbH &amp; Co. Zeitschriften und Beteiligungs KG, Essen,  </w:t>
        <w:br/>
        <w:t xml:space="preserve">2. OTZ Ostthüringer Zeitung Verlag GmbH &amp; Co. KG, Löbichau,  </w:t>
        <w:br/>
        <w:t xml:space="preserve">3. OTZ Ostthüringer Zeitung Verlag Verwaltungs GmbH, Löbichau,  </w:t>
        <w:br/>
        <w:t xml:space="preserve">4. Verlagsgruppe Rhein Main GmbH &amp; Co. KG, Mainz,  </w:t>
        <w:br/>
        <w:t xml:space="preserve">- Participants -  </w:t>
        <w:br/>
        <w:t xml:space="preserve">Authorized representatives of participant 4:  </w:t>
        <w:br/>
        <w:t xml:space="preserve">Attorneys Gleiss Lutz Hootz Hirsch  </w:t>
        <w:br/>
        <w:t xml:space="preserve">Maybachstrasse 6  </w:t>
        <w:br/>
        <w:t xml:space="preserve">70469 Stuttgart  </w:t>
        <w:br/>
        <w:t xml:space="preserve">regarding the merger  </w:t>
        <w:br/>
        <w:t xml:space="preserve">the 6th Decision Division of the Bundeskartellamt has decided on January 12, 2000:  </w:t>
        <w:br/>
        <w:t xml:space="preserve">1. The merger of Westdeutsche Allgemeine Zeitungsverlag GmbH &amp; Co. Zeitschriften- und Beteiligungs KG, Essen, with OTZ Ostthüringer Zeitung Verlag GmbH &amp; Co. KG, Löbichau, as well as its general partner, OTZ Ostthüringer Zeitung Verlag Verwaltungs GmbH, Löbichau, is prohibited.  </w:t>
        <w:br/>
        <w:t xml:space="preserve">2. The fee for the decision is set at  </w:t>
        <w:br/>
        <w:t xml:space="preserve">xxx,-- DM  </w:t>
        <w:br/>
        <w:t xml:space="preserve">(in words: xxx Deutsche Mark)  </w:t>
        <w:br/>
        <w:t xml:space="preserve">for information: xxx Euro  </w:t>
        <w:br/>
        <w:t>and imposed on participants 1 to 4 as joint debtors.</w:t>
      </w:r>
    </w:p>
    <w:p>
      <w:r>
        <w:t xml:space="preserve">Reasons  </w:t>
        <w:br/>
        <w:t xml:space="preserve">Westdeutsche Allgemeine Zeitungsverlag GmbH &amp; Co. Zeitschriften- und Beteiligungs KG, Essen, (hereinafter WAZ-ZB) acquired 40% of the limited partnership shares in OTZ Ostthüringer Zeitung Verlag GmbH &amp; Co. KG, Löbichau (hereinafter OTZV), and 40% of the shares in its general partner, OTZ Ostthüringer Zeitung Verlag Verwaltungs GmbH, Löbichau, (hereinafter OTZ-GmbH) by contract dated November 7, 1995, thereby increasing its stake in these companies to 100%.  </w:t>
        <w:br/>
        <w:t xml:space="preserve">The merger falls within the scope of the Act against Restraints of Competition and has led to the creation or strengthening of a dominant market position.  </w:t>
        <w:br/>
        <w:t xml:space="preserve">I. THE PARTICIPATING COMPANIES  </w:t>
        <w:br/>
        <w:t xml:space="preserve">1. The OTZV publishes the regional subscription daily newspaper "Ostthüringer Zeitung" (hereinafter Ostthüringer Zeitung), which is distributed in the eastern part of Thuringia in the districts of Jena, Saalfeld-Rudolstadt, and the further adjacent districts to the east up to the state borders - in the south with Bavaria, in the east with Saxony, and in the north with Saxony-Anhalt. The Ostthüringer Zeitung essentially covers all of East Thuringia, except for the area around Altenburg (northern part of the Altenburger Land district) in the northeast of East Thuringia and the Sonneberg district in the south of East Thuringia. The Ostthüringer Zeitung is published with local editions for Jena, Saale-Holzland-Kreis, Saalfeld-Rudolstadt district, Saale-Orla-Kreis, Greiz district (excluding Gera Land), and Gera/Gera-Land/Schmölln. The spatial delineation of the individual local editions of the Ostthüringer Zeitung is detailed in price list No. 12 of the Zeitungsgruppe Thüringen Verwaltungsgesellschaft mbH (hereinafter ZGT), valid from January 1, 1999. The individual local editions each form the smallest advertising placement units.  </w:t>
        <w:br/>
        <w:t xml:space="preserve">The information regarding the sold circulation of the Ostthüringer Zeitung is designated by the OTZV as a trade secret. In the IVW circulation list, the circulation figures (here and in the following the sold circulation) of the Ostthüringer Zeitung are not listed separately. Rather, the circulations for the three regional subscription daily newspapers marketed by the ZGT, namely the "Thüringer Allgemeine" (hereinafter Thüringer Allgemeine), published by Thüringer Allgemeine Verlag GmbH &amp; Co. KG (hereinafter TAV), the "Thüringische Landeszeitung" (hereinafter Thüringische Landeszeitung), published by Thüringische Landeszeitung Verlag GmbH &amp; Co. KG (hereinafter TLZV), and the Ostthüringer Zeitung are stated as an aggregated circulation figure. Additionally, it is indicated which of the three newspapers are distributed in the respective areas for which the aggregated circulation figures are provided.  </w:t>
        <w:br/>
        <w:t xml:space="preserve">In the distribution area of the Ostthüringer Zeitung, the newspapers marketed by the ZGT together have a total circulation of approximately 180,000 copies (IVW circulation list 2/99). Besides the circulation of the Ostthüringer Zeitung, this total circulation figure in the distribution area of the Ostthüringer Zeitung includes only the circulation of the Thüringische Landeszeitung in East Thuringia. The distribution areas of the Thüringische Landeszeitung and the Ostthüringer Zeitung overlap only in the areas corresponding to the distribution areas of the local editions Gera and Jena of the Ostthüringer Zeitung. In the areas where the Thüringische Landeszeitung is not distributed, the Ostthüringer Zeitung has a circulation of approximately 106,000 copies alone. According to industry information, the Ostthüringer Zeitung is the leading newspaper in Gera and Jena ahead of the Thüringische Landeszeitung (see note from September 28, 1999). Therefore, the larger part, at least half, of the circulation figure of approximately 74,000 copies in Jena and Gera is attributable to the Ostthüringer Zeitung. The circulation of the Ostthüringer Zeitung is therefore at least 143,000 copies.  </w:t>
        <w:br/>
        <w:t>2.1. The WAZ-ZB and the Westdeutsche Allgemeine Zeitungsverlagsgesellschaft E. Brost &amp; J. Funke GmbH &amp; Co. are the two parent companies of the WAZ group (hereinafter WAZ). The WAZ is the largest daily newspaper publisher in North Rhine-Westphalia and publishes the regional subscription daily newspapers "Westdeutsche Allgemeine Zeitung," "Neue Ruhr/Rhein Zeitung," "Westfälische Rundschau," and "Westfalenpost." The WAZ is also the largest daily newspaper publisher in Thuringia. Following the merger with the OTZV, the TAV, and the TLZV, it is affiliated with the group. The WAZ is also connected with the ZGT, which markets the newspapers of the three aforementioned publishers in the readership and advertising market and provides further services for them. The ZGT publishes the advertising papers "Allgemeiner Anzeiger" through a 100% subsidiary...</w:t>
      </w:r>
    </w:p>
    <w:p>
      <w:r>
        <w:rPr>
          <w:b/>
        </w:rPr>
        <w:t>[Pages 4–6]</w:t>
      </w:r>
    </w:p>
    <w:p>
      <w:r>
        <w:t>(nhereinafter Allgemeiner Anzeiger) and "Allgemeiner Anzeiger am Sonntag" (hereinafter Allgemeiner Anzeiger am Sonntag). Additionally, the WAZ has stakes in newspaper publishers in Austria, Hungary, and Bulgaria. It also publishes magazines and indirectly holds stakes in radio and television broadcasters belonging to CLT/Ufa as well as local radio broadcasters in North Rhine-Westphalia. The group revenue amounted to approximately 3.3 billion DM in 1997 (Hoppenstedt Verlag GmbH, Large Enterprises, Issue 1/1999).</w:t>
      </w:r>
    </w:p>
    <w:p>
      <w:r>
        <w:t>The corporate connections of the WAZ companies in the press sector in Thuringia are as follows: The ZGT, which was founded by the WAZ in 1990, is a company affiliated with the WAZ. The ZGT coordinates and takes over corporate functions for the TAV, the OTZV, and the TLZV, which are exercised particularly in the areas of advertising, distribution, accounting, purchasing, and commercial IT (see contract on the management of publishing operations dated June 18, 1990). The WAZ holds a 50% stake in the ZGT, the TAV holds 28.5%, the OTZV holds 14.5%, and the TLZV holds 7%. The articles of association of the ZGT grant the WAZ a special legal status. Among other things, the WAZ has an additional vote in publishing economic matters (§ 8 No. 3), so that it possesses the simple majority of votes required for the enforcement of shareholder resolutions in these matters. Furthermore, the WAZ has the right to appoint one of at least two managing directors, whose appointment and dismissal must be approved by the other shareholders (§ 5 No. 3). The WAZ appoints four of the seven members to the shareholder committee, which decides on contentious management issues as well as on legal transactions requiring approval according to § 5 No. 4 of the articles of association, so that it also has the simple majority of votes required for resolutions there (§ 9 No. 1 and 2).</w:t>
      </w:r>
    </w:p>
    <w:p>
      <w:r>
        <w:t>The TAV is also a company affiliated with the WAZ within the meaning of § 23 Abs. 1 Sentence 2 GWB a.F., which is at least jointly controlled by the WAZ. The WAZ-ZB and the Thüringer Allgemeine Mitarbeiter-Beteiligungs-GmbH (hereinafter TA Mitarbeiter GmbH) are each 50% limited partners in the TAV. A simple majority is generally required for resolutions (§ 5 No. 7). A majority of 75% of the votes is required for amendments to the articles of association, the admission of a new partner, the establishment and dissolution of subsidiaries, mergers with other companies, the acquisition and disposal of own shares, the dissolution of the company, the increase or reduction of the capital contribution, resolutions regarding reserves in liable capital, the disposal of fixed assets in whole, the dismissal of the general partner, and the granting of approvals for the disposal of shares in the company as well as the conclusion of non-competition agreements (§ 5 No. 8). The personally liable partner, Thüringer Allgemeine Verlag Verwaltungs GmbH (hereinafter TAV GmbH), is responsible for the management and representation of the TAV according to § 4 No. 1 of the articles of association. The WAZ-ZB and the TA Mitarbeiter GmbH each hold a 50% stake in TAV GmbH. They each appoint one of the two managing directors. According to the articles of association, shareholder resolutions are generally made by simple majority, with the WAZ-ZB being granted an additional vote in publishing economic matters, and the TA Mitarbeiter GmbH receiving an additional vote in editorial matters within the approved budget (§ 8 No. 3 Abs. 2 in the new version of June 15, 1990).</w:t>
      </w:r>
    </w:p>
    <w:p>
      <w:r>
        <w:t>The TLZV is also a company affiliated with the WAZ within the meaning of § 23 Abs. 1 Sentence 2 GWB a.F. Mr. Werner Felgentrebe holds 61.73%, Mr. Hans-Dieter Woithon holds 12.8%, Mr. Uwe Jentzsch holds 12.73%, and Mr. Mathias Gauß holds 12.73% of the TLZV. It is not known whether the trust relationship established in 1990, under which the WAZ managed Mr. Felgentrebe's 49% stake in trust, still exists. However, this question is not decisive in that the TLZV is connected to the WAZ within the framework of a parity group. The corporate affiliation established by the decision department in the merger control procedure B 6 - 22131 - U - 35/98 essentially arises from the following circumstances: The activities of the TLZV in publishing the Thüringische Landeszeitung are limited solely to the editorial area. All other publishing economic activities are carried out by the ZGT, in whose marketing concept the TLZV is fully integrated. The TLZV has no access to its subscriber and advertiser databases and can only be advertised together with the Thüringer Allgemeine and the Ostthüringer Zeitung. The TLZV has subjected all significant competition-relevant corporate policy and market strategic decisions, down to individual ordinary management measures, to the unified management by the WAZ, which is also in its competitive interest. Furthermore, the TLZV has relinquished the essential competitive potential based on customer relationships to the WAZ and disclosed all its internal corporate data. The TLZV is thus no longer capable of independent market participation.</w:t>
      </w:r>
    </w:p>
    <w:p>
      <w:r>
        <w:t>2.2. The TAV is distributed with its regional subscription daily newspaper Thüringer Allgemeine throughout almost the entire western part of Thuringia. The Thüringer Allgemeine borders the distribution area of the Ostthüringer Zeitung to the west and covers all districts located north of the Rennsteig up to the state borders to Lower Saxony in the north and to Hesse in the west. Specifically, the distribution area of the Thüringer Allgemeine includes the distribution areas of its local editions Eichsfeld, Nordhausen, Unstrut-Hainich-Kreis, Kyffhäuserkreis, Sömmerda, Erfurt, Gotha, Ilm-Kreis, Weimar/Weimarer Land, and Wartburgkreis (this local edition is only distributed in the northern part of the district). The distribution areas of the Thüringer Allgemeine and the Thüringische Landeszeitung overlap in the distribution areas of the local editions Erfurt, Weimar/Weimarer Land, Gotha, Unstrut-Hainich-Kreis, Eichsfeld, and Wartburgkreis.</w:t>
      </w:r>
    </w:p>
    <w:p>
      <w:r>
        <w:t>The Thüringer Allgemeine and the Thüringische Landeszeitung have declared the circulation figures of the subscription daily newspapers they publish as trade secrets. According to the IVW circulation list 2/99, the combined circulation of these two newspapers in the distribution area of the Thüringer Allgemeine is approximately 302,000 copies. In the distribution area of the Ostthüringer Zeitung, no other regional subscription daily newspapers are published besides this and the Thüringische Landeszeitung. The distribution area of the "Osterländer Volkszeitung," which is published by the Leipziger Verlags- und Druckereigesellschaft mbH &amp; Co. KG, Leipzig, and distributed in the northern part of the Altenburger Land district, does not overlap with the distribution area of the Ostthüringer Zeitung, except for a negligible number of fewer than 100 copies of the Osterländer Volkszeitung that are sent by post into the distribution area of the Ostthüringer Zeitung. The Ostthüringer Zeitung is only distributed in the southern part of this district.</w:t>
      </w:r>
    </w:p>
    <w:p>
      <w:r>
        <w:rPr>
          <w:b/>
        </w:rPr>
        <w:t>[Pages 7–9]</w:t>
      </w:r>
    </w:p>
    <w:p>
      <w:r>
        <w:t>Im the distribution area of the Thüringer Allgemeine, the Mitteldeutsche Zeitung, Artern edition, with the title "Kyffhäuser Bote," is published in the eastern part of the Kyffhäuserkreis around the area of Artern. It is issued by Mitteldeutsches Druck- und Verlagshaus GmbH, Halle. In the overlapping area with the Thüringer Allgemeine, the circulation of the Mitteldeutsche Zeitung Artern is 5,723 copies.</w:t>
      </w:r>
    </w:p>
    <w:p>
      <w:r>
        <w:t>Additionally, the distribution area of the Thüringer Allgemeine overlaps in the southern part of the Ilm-Kreis, the former district of Ilmenau, with the distribution area of the subscription daily newspaper "Freies Wort" (hereinafter Freies Wort) of Suhler Verlagsgesellschaft mbH &amp; Co. KG, Suhl, (hereinafter Suhler Verlagsgesellschaft). The circulation of the subscription daily newspaper Freies Wort is approximately 12,800 copies in the overlapping area with the Thüringer Allgemeine.</w:t>
      </w:r>
    </w:p>
    <w:p>
      <w:r>
        <w:t>To the south of the distribution area of the Thüringer Allgemeine in the districts of Suhl, Schmalkalden-Meiningen, and Wartburgkreis, the subscription daily newspapers Freies Wort of the Suhler Verlagsgesellschaft and "Südthüringer Zeitung," which is published by a company affiliated with the Suhler Verlagsgesellschaft, border.</w:t>
      </w:r>
    </w:p>
    <w:p>
      <w:r>
        <w:t>In the southern part of the district of Schmalkalden-Meiningen (former district of Meiningen), which does not directly border the distribution area of the Thüringer Allgemeine, the subscription daily newspaper "Meininger Tageblatt" (hereinafter Meininger Tageblatt) of WPV Gesellschaft für Werbung, Presse und Vertrieb mbH, Meiningen, (hereinafter WPV) is distributed with a circulation of 11,600 copies (IVW circulation list 2/99), which forms an advertising community with the Thüringer Allgemeine and the Thüringische Landeszeitung. The distribution area of the Meininger Tageblatt previously extended to the district of Suhl and the northern part of the district of Schmalkalden-Meiningen as well as the western part of the district of Hildburghausen. The WPV has withdrawn from the district of Suhl and the northern part of the district of Schmalkalden-Meiningen. The editions of the Meininger Tageblatt, "Schleusinger Tageblatt," and "Gleichberg-Tageblatt," offered in the district of Hildburghausen, were discontinued as of 31.08.1999.</w:t>
      </w:r>
    </w:p>
    <w:p>
      <w:r>
        <w:t>In Thuringia, the Thüringen edition of the street sales newspaper "BILD" (hereinafter BILD-Thüringen), published by Axel Springer Verlag AG, Hamburg, (hereinafter ASV AG), is also available with a circulation of 99,500 copies. The total revenue of the ASV AG group amounted to 4.5989 billion DM in 1997 (see Hoppenstedt Verlag GmbH, large enterprises, edition 1/1999). In Thuringia, ASV AG generated advertising revenues of 534,000 DM in 1998.</w:t>
      </w:r>
    </w:p>
    <w:p>
      <w:r>
        <w:t xml:space="preserve">4. The following advertising papers are distributed in the distribution area of the subscription daily newspapers published by WAZ in Thuringia or participate in advertising communities formed with their involvement: </w:t>
        <w:br/>
        <w:t>a) Die Allgemeine Anzeiger Werbe und Vertriebsgesellschaft mbH, Erfurt, (hereinafter AWV) is a 100% subsidiary of the ZGT. The AWV publishes the weekly advertising paper Allgemeiner Anzeiger, which appears on Wednesdays with a circulation of 965,950 copies (see total price list No. 9, valid from 01.01.1999). The Allgemeiner Anzeiger is published with editions for Arnstadt, Ilmenau, Eichsfeld, Eisenach, Bad Salzungen, Erfurt Nord, Erfurt Süd, Gera Nord, Gera Süd, Schmölln, Gotha, Holzlandbote, Jena, Mühlhausen, Bad Langensalza, Nordhausen, Sondershausen, Rudolstadt, Saalfeld, Saale-Orla, Sömmerda/Artern, Suhl/Zella-Mehlis, Weimar/Apolda, and Zeulenroda/Greiz. Additionally, the AWV publishes the weekly advertising paper Allgemeiner Anzeiger am Sonntag, which appears on Sundays with a circulation of 689,750 copies (see total price list No. 9, valid from 01.01.1999) with editions for Eisenach/Bad Salzungen, Gera, Gotha, Hermsdorf/Stadtroda/Eisenberg, Arnstadt/Ilmenau, Nordhausen/Sondershausen, Erfurt, Sömmerda, Jena, Weimar/Apolda, and Suhl/Zella-Mehlis/Schleusingen.</w:t>
      </w:r>
    </w:p>
    <w:p>
      <w:r>
        <w:t>b) The WPV, which distributes the regional subscription daily newspaper Meininger Tageblatt in the district of Schmalkalden-Meiningen, also publishes the weekly advertising paper "Wochenblatt" with the editions "Meininger Wochenblatt" and "Schmalkalder Wochenblatt" (hereinafter Meininger/Schmalkalder Wochenblatt), which appears on Thursdays. The total circulation of the Meininger/Schmalkalder Wochenblatt is 63,200 copies (price list No. 8, valid from 01.01.1999). The sole shareholder of the company is Mr. Bernd Schachenmayer. The company is affiliated with Druck und Verlag T.A. Schachenmayer GmbH &amp; Co., Bad Kissingen, which publishes the "Saale Zeitung." The total revenue of the company, including affiliated companies, was approximately 34.6 million DM in 1998.</w:t>
      </w:r>
    </w:p>
    <w:p>
      <w:r>
        <w:t>c) The Kurier Verlag GmbH, Hildburghausen, publishes the weekly advertising paper "Südthüringer Rundschau," which appears on Wednesdays with a circulation of 30,500 copies in the district of Hildburghausen. The shareholders of Kurier Verlag GmbH, which has a relatively low total revenue compared to other publishers in relation to its distribution area and circulation, are Mr. Alfred Emmert, Mr. Horst Meier, and Ms. Karin Meister, each holding equal shares.</w:t>
      </w:r>
    </w:p>
    <w:p>
      <w:r>
        <w:t>d) The CMAC GmbH &amp; Co. Verlags KG, Erfurt, (hereinafter CMAC) publishes the weekly advertising paper "Hallo," which appears with a circulation of over 600,000 copies (see price list No. 7, valid from 01.06.1999) in Thuringia with editions for Bad Salzungen, Eisenach, Gotha, Erfurt, Weimar, Apolda, Jena, and Gera. The sole shareholder of CMAC is Mr. Martin Schiffner. CMAC is a company affiliated with OWZ-Verlags GmbH, Hofgeismar, and the advertising agency M. Schiffner, Hofgeismar. The revenues, including those of affiliated companies, amounted to a total of 18 million DM in 1998. The revenue of CMAC in the same year was 13.5 million DM.</w:t>
      </w:r>
    </w:p>
    <w:p>
      <w:r>
        <w:t>e) The Thüringer Wochenblatt GmbH &amp; Co. KG, Tüttleben, (hereinafter Wochenblatt KG) was formed from the merger of the companies WTV Wochenblatt GmbH, Tüttleben, and TWB Wochenblatt GmbH, Weimar, retroactively effective from 01.01.1999. The Wochenblatt KG is distributed in Thuringia with the advertising paper "Wochenblatt" (hereinafter Wochenblatt) with editions for Eichsfeld, Mühlhausen, Bad Langensalza, Gotha, Erfurt, Sömmerda, Weimar, Apolda, Jena, Saale-Holzland, and since September 1999 Wartburgkreis/Eisenach. The Wochenblatt is published weekly, depending on the edition, on Wednesdays or Thursdays with a total circulation of 520,560 copies (see price list No. 9 of the AVT, valid from 01.10.1998). The shareholder of WTV Wochenblatt GmbH and TWB Wochenblatt GmbH (and now Wochenblatt KG) since 01.12.1998 is DZV Deutscher Zeitungsverlag Frankfurt/Main, a 100% subsidiary of Frankfurter Allgemeine Zeitung GmbH, Frankfurt. The group revenue of Frankfurter Allgemeine Zeitung GmbH was 1.3 billion DM in 1997 (see Hoppenstedt Verlag GmbH, large enterprises, edition 1/1999). The revenue of WTV Wochenblatt GmbH was 9,094,000 DM in 1998, and the revenue of TWB Wochenblatt GmbH was 8,941,000 DM.</w:t>
      </w:r>
    </w:p>
    <w:p>
      <w:r>
        <w:t>f) The Wochenspiegel Thüringen GmbH &amp; Co. KG, Suhl, (hereinafter Wochenspiegel KG) distributes in the southern part of Thuringia (Gera, Saalfeld-Rudolstadt, Bad Salzungen,</w:t>
      </w:r>
    </w:p>
    <w:p>
      <w:r>
        <w:rPr>
          <w:b/>
        </w:rPr>
        <w:t>[Pages 10–12]</w:t>
      </w:r>
    </w:p>
    <w:p>
      <w:r>
        <w:t>Schmalkalden, Meiningen, Suhl, Hildburghausen, Ilmenau, Arnstadt, Greiz/Zeulenroda, Schleiz, Sonneberg) distributes the advertising paper "Wochenspiegel." The advertising paper, which is published once a week on Wednesdays, achieved a distributed circulation of 433,980 copies (Price List No. 9 of the Advertising Association Thüringen Total - hereinafter AVT - valid from 01.10.1998) and generated total revenues of approximately 10-20 million DM in 1998. The Wochenspiegel KG is a 100% subsidiary of the Suhler Verlagsgesellschaft, which publishes the subscription daily newspaper Freies Wort. The Suhler Verlagsgesellschaft is 70% owned by Süddeutsche Verlag GmbH, Munich, as well as Deutsche Druck- und Verlags GmbH &amp; Co. The group revenue of Süddeutscher Verlag GmbH amounted to 1.1517 billion DM in 1997 (see Hoppenstedt Verlag GmbH, Large Enterprises, Edition 1/1999).</w:t>
      </w:r>
    </w:p>
    <w:p>
      <w:r>
        <w:t>g) The WM Tip Eisenach Anzeigenblatt Verlag GmbH, Eisenach, (hereinafter WM Tip GmbH) primarily distributes the weekly advertising paper "WM Tip," published on Sundays, and the weekly advertising paper "Eisenacher Bürgerecho," published on Thursdays, each with a circulation of approximately 51,000 copies. The sole shareholder is Ms. Fliegner, who is not involved in any other companies. The total revenue of the company in 1998 was approximately 2 million DM.</w:t>
      </w:r>
    </w:p>
    <w:p>
      <w:r>
        <w:t>h) The Druckerei und Verlag E.- Jungfer GmbH &amp; Co. KG, Nordhausen, (hereinafter: Jungfer KG) publishes two advertising papers in the district of Nordhausen and in the Kyffhäuserkreis. These are the weekly advertising paper "Echo," published on Wednesdays with the editions "Nordhäuser Echo," "Kyffhäuser Echo Sondershausen," and "Kyffhäuser Echo Artern," as well as the weekly advertising paper "Wochenchronik," published on Saturdays with the editions "Wochenchronik Sondershausen" and "Wochenchronik Nordhausen." According to Price List No. 9 of the AVT, valid from 01.10.1998, the distributed circulation of the "Echo" is 77,830 copies, while the distributed circulation of the "Wochenchronik" totals 63,600 copies according to the publisher's information. The shareholders of the company are Jungfer und Sohn GmbH (general partner) and Mr. Siegfried Jungfer (limited partner). The company is affiliated with Harz Kurier Verlagsgesellschaft mbH &amp; Co. KG, Herzberg, which publishes the daily newspaper "Harz Kurier" in Lower Saxony. The total revenue of the company, including the affiliated company, was approximately 174 million DM in 1998.</w:t>
      </w:r>
    </w:p>
    <w:p>
      <w:r>
        <w:t>i) The Altenburger Verlag GmbH, Altenburg, distributes the advertising paper "Anzeiger für Altenburg und Schmölln" in the district of Altenburg with a circulation of 58,050 copies (Price List No. 9 of the AVT, valid from 01.10.1998). The shareholders of the company are the managing director Ms. Bleyhoeffer and her daughter. The total revenue of the company with the "Anzeiger für Altenburg und Schmölln" was approximately 3.5 million DM in 1998.</w:t>
      </w:r>
    </w:p>
    <w:p>
      <w:r>
        <w:t>Additionally, according to the OTZV and TAV, the following advertising papers with local distribution are distributed in the distribution areas of the Ostthüringer Zeitung and the Thüringer Allgemeine: In Gera and its surrounding area, the advertising paper "Neues Gera," published by Dr. Frank GmbH, Gera, with a circulation of about 70,000 copies, of which approximately 60,000 copies are in Gera, is distributed. The "Kurier von Heldrastein," published by MB Media Design &amp; Verlag GmbH, Witzenhausen, appears in Eisenach with a circulation of about 64,000 copies, and in the Eichsfeld district, the advertising paper "Blickpunkt" has a circulation of 18,030 copies. The Anzeigenblatt Eichsfeld GmbH &amp; Co. KG, Göttingen, distributes the advertising paper "Hallo Eichsfeld" throughout the entire Eichsfeld district with a circulation of 60,000 copies. Furthermore, the advertising paper "Blitz," published by Blitz-Verlag Fischer und Lüdtke GbR, Nordhausen, is distributed throughout the entire district of Nordhausen as well as very sporadically in neighboring municipalities in Lower Saxony and Saxony-Anhalt, with a circulation of about 50,000 copies. Finally, the Göttinger Tageblatt GmbH &amp; Co. KG, Göttingen, published the now discontinued advertising paper "Blick" in West Thuringia near the border with southern Lower Saxony until the beginning of 1999, with a very low circulation.</w:t>
      </w:r>
    </w:p>
    <w:p>
      <w:r>
        <w:t>5. The publishers mentioned under a) - i) offer the following advertising combinations in Thuringia with their press objects: The ZGT offers, with the Ostthüringer Zeitung, the Thüringer Allgemeine, and the Thüringische Landeszeitung, as well as the Meininger Tageblatt of the WPV, which is not legally connected or intertwined with WAZ or ZGT, both small-scale and large-scale advertising combinations (see Price List No. 12 of the ZGT, valid from 01.01.1999). This includes the advertising combination "Economic Area Thuringia-East" with the participation of the Ostthüringer Zeitung and the Thüringische Landeszeitung for the distribution area of the Ostthüringer Zeitung. This placement unit covers the eastern part of Thuringia, excluding the Sonneberg district, where the Ostthüringer Zeitung is not distributed. Furthermore, the combination "Economic Area Thuringia-West" of the Thüringer Allgemeine, the Thüringische Landeszeitung, and the Meininger Tageblatt is offered, which encompasses the western part of Thuringia with the distribution areas of the Thüringer Allgemeine and the Meininger Tageblatt. This placement unit covers the western part of Thuringia, except for the districts of Suhl and Hildburghausen, the southern part of the Wartburgkreis (former district of Bad Salzungen), and the northern part of the Meiningen-Schmalkalden district (former district of Schmalkalden). Finally, the combination "Thuringia Total Edition" can be placed, which covers the distribution area of the two economic area combinations. This placement unit essentially covers all districts of Thuringia except for the districts of Sonneberg, Suhl, and Hildburghausen.</w:t>
      </w:r>
    </w:p>
    <w:p>
      <w:r>
        <w:t>The AVW offers as a combination between various editions of the Allgemeiner Anzeiger the economic area editions "North-Thuringia" (editions Eichsfeld, Mühlhausen/Bad Langensalza, Nordhausen/Sondershausen, Sömmerda/Artern), "Central-Thuringia" (editions Arnstadt/Ilmenau, Eisenach/Bad Salzungen, Erfurt, Gotha, Weimar/Apolda), "East-Thuringia" (editions Gera, Holzlandbote, Jena, Saale-Orla, Rudolstadt/Saalfeld, Zeulenroda/Greiz), as well as "Thuringia without Partner Publishers" (combination of the three economic area editions). In combination with the Südthüringer Rundschau of Kurier Verlag GmbH and the Schmalkalder and Meininger Wochenblatt of the WPV, the AVW offers, among other things, the combination "Total Thuringia," which covers the entire state of Thuringia. The distributed circulation of the combination North-Thuringia is 212,700 copies, the combination Central-Thuringia is 385,500 copies, the combination East-Thuringia is 329,800 copies, and the combination Thuringia without Partner Publishers totals 968,000 copies. Within the framework of the combination Total Thuringia, 1,061,700 copies are distributed.</w:t>
      </w:r>
    </w:p>
    <w:p>
      <w:r>
        <w:t>The remaining publishers mentioned under d) - i) were and still are - except for the WM Tip Eisenach publishing house, which left the advertising association in 1999 - members of the advertising association AVT. The AVT is not a legal entity and has no organizational structures of its own, but is a loose association of various advertising papers distributed in Thuringia. Each of the member publishers also acts as an agent for advertising...</w:t>
      </w:r>
    </w:p>
    <w:p>
      <w:r>
        <w:rPr>
          <w:b/>
        </w:rPr>
        <w:t>[Pages 13–15]</w:t>
      </w:r>
    </w:p>
    <w:p>
      <w:r>
        <w:t>gen wirtschaftlichen Einfluss.</w:t>
      </w:r>
    </w:p>
    <w:p>
      <w:r>
        <w:t>2. Die Erhöhung der Beteiligung der WAZ-ZB an der OTZV und der OTZ-GmbH stellt einen Zusammenschluss im Sinne des § 23 Abs. 2 Nr. 5 GWB a.F. dar, da die WAZ-ZB durch die Erhöhung ihrer Anteile die Kontrolle über die OTZV und die OTZ-GmbH erlangt hat.</w:t>
      </w:r>
    </w:p>
    <w:p>
      <w:r>
        <w:t>3. Die Voraussetzungen für die Annahme eines Zusammenschlusses sind somit erfüllt, da die WAZ-ZB durch die Erhöhung ihrer Beteiligung an der OTZV und der OTZ-GmbH eine marktbeherrschende Stellung erlangt hat, die geeignet ist, den Wettbewerb erheblich zu beeinträchtigen.</w:t>
      </w:r>
    </w:p>
    <w:p>
      <w:r>
        <w:t>4. Die Wettbewerbsbehörde hat die Möglichkeit, die Auswirkungen des Zusammenschlusses auf den Wettbewerb zu prüfen und gegebenenfalls Maßnahmen zu ergreifen, um eine Wettbewerbsverzerrung zu verhindern.</w:t>
      </w:r>
    </w:p>
    <w:p>
      <w:r>
        <w:t>5. Die Entscheidung über die Untersagung des Zusammenschlusses wird auf der Grundlage der vorliegenden Informationen und der Stellungnahmen der Beteiligten getroffen.</w:t>
      </w:r>
    </w:p>
    <w:p>
      <w:r>
        <w:t>6. Die Beteiligten haben die Möglichkeit, gegen die Entscheidung der Wettbewerbsbehörde Rechtsmittel einzulegen.</w:t>
      </w:r>
    </w:p>
    <w:p>
      <w:r>
        <w:t>7. Die Wettbewerbsbehörde wird die Entscheidung unter Berücksichtigung aller relevanten Faktoren und der geltenden gesetzlichen Bestimmungen treffen.</w:t>
      </w:r>
    </w:p>
    <w:p>
      <w:r>
        <w:t>8. Die Beteiligten werden über die Entscheidung der Wettbewerbsbehörde umgehend informiert.</w:t>
      </w:r>
    </w:p>
    <w:p>
      <w:r>
        <w:t>9. Die Wettbewerbsbehörde behält sich das Recht vor, weitere Informationen anzufordern, um eine fundierte Entscheidung treffen zu können.</w:t>
      </w:r>
    </w:p>
    <w:p>
      <w:r>
        <w:t>10. Die Beteiligten sind verpflichtet, alle erforderlichen Informationen zur Verfügung zu stellen, um die Prüfung des Zusammenschlusses zu unterstützen.</w:t>
      </w:r>
    </w:p>
    <w:p>
      <w:r>
        <w:rPr>
          <w:b/>
        </w:rPr>
        <w:t>[Pages 16–18]</w:t>
      </w:r>
    </w:p>
    <w:p>
      <w:r>
        <w:t>not applicable in cases where the acquisition of shares does not lead to a controlling influence, but rather serves to circumvent the other merger provisions."</w:t>
      </w:r>
    </w:p>
    <w:p>
      <w:r>
        <w:t>The principles developed by the courts and applied by the Federal Cartel Office in the case at hand are also consistent with the meaning and purpose of this provision as well as its historical context. § 23 Abs. 2 Nr. 5 GWB a.F. "... is intended to prevent circumvention of the other merger provisions."</w:t>
      </w:r>
    </w:p>
    <w:p>
      <w:r>
        <w:t>In summary, the increase of shares from 60% to 100% in conjunction with the specific contractual regulations regarding non-proportional participation rights granted the WAZ-ZB a dominant influence over the OTZV and the OTZ-GmbH. The contractual regulations, in conjunction with the share acquisitions, represent another connection within the meaning of § 23 Abs. 2 Nr. 5 GWB a.F.</w:t>
      </w:r>
    </w:p>
    <w:p>
      <w:r>
        <w:t>2.1. § 23 Abs. 2 Nr. 5 GWB a.F. is applicable to the present merger. It is largely undisputed in the literature that the provision of § 23 Abs. 2 Nr. 5 GWB a.F. serves as a catch-all provision in relation to the merger provisions of § 23 Abs. 2 Nr. 1-4 GWB a.F. This subsidiarity, however, does not imply the general inapplicability of § 23 Abs. 2 Nr. 5 GWB a.F. in all cases where additional circumstances arise that are capable of enabling the acquirer to obtain a controlling influence. This view is shared by the majority of legal scholars (see, for example, Ruppelt, in Langen/Bunte, Commentary on German and European Antitrust Law, 8th edition 1998, Vol. 1 § 23 Rd. 41; Sonnenschein, ZGR 1977, p. 35, 57; Rittner, Competition and Antitrust Law, 4th edition, p. 437; Mestmäcker in Immenga/Mestmäcker, Commentary on the Antitrust Act, 2nd edition 1992, § 23 Rd. 230-232, who partially broadens the scope of application of § 23 Abs. 2 Nr. 5 GWB a.F.; contra Bechtold, The New Antitrust Law, NJW 1998, p. 2769, 2772; more differentiated Kleinmann/Bechtold, Commentary on Merger Control, 2nd edition 1989, § 23 Rd. 146 to 166 as well as Westrick/Loewenheim, GWB Commentary, § 23 Rd. 74).</w:t>
      </w:r>
    </w:p>
    <w:p>
      <w:r>
        <w:t>This opinion is in accordance with the principles that the Kammergericht Berlin developed in its decision of 12.06.1981 (KG, WuW/E OLG 2517, 2519) regarding the applicability of § 23 Abs. 2 Nr. 5 GWB a.F. in connection with share acquisitions. In this case, the question was whether a controlling influence could be obtained through a share acquisition of 24%, thereby fulfilling the merger provision of § 23 Abs. 2 Nr. 5 GWB a.F. The Kammergericht stated the following: "The provision requires... in the case of a share acquisition below the 25% threshold, additional circumstances that are capable of enabling the acquirer to obtain control. Since the assumption of control presupposes a consistently secured possibility of determining the fate of the controlled company, only legal bindings such as voting agreements or contractually granted disproportionate participation rights are generally suitable to bring about this consequence." To the extent that this mentioned decision indicates that § 23 Abs. 2 Nr. 2 GWB a.F. does not provide a conclusive regulation and that § 23 Abs. 2 Nr. 5 GWB a.F. can also be applicable in cases where, among other things, a share acquisition occurs, these principles are transferable to constellations where a majority-owned company only obtains the possibility of a controlling influence through other circumstances. Because if a company is already majority-owned in another company and it terminates the existing disproportionate participation rights of a third company despite this majority stake, this circumstance is comparable to obtaining one's own disproportionate participation rights with a stake below 25%. In both cases, § 23 Abs. 2 Nr. 5 GWB a.F. aims to prevent circumvention of the other merger provisions.</w:t>
      </w:r>
    </w:p>
    <w:p>
      <w:r>
        <w:t>These principles developed by the judiciary and applied by the Federal Cartel Office in the case at hand are also consistent with the meaning and purpose of this norm as well as its historical context. § 23 Abs. 2 Nr. 5 GWB a.F. "... is intended to prevent circumvention of the other merger provisions."</w:t>
      </w:r>
    </w:p>
    <w:p>
      <w:r>
        <w:rPr>
          <w:b/>
        </w:rPr>
        <w:t>[Pages 19–21]</w:t>
      </w:r>
    </w:p>
    <w:p>
      <w:r>
        <w:t>merger provisions that prevent.</w:t>
      </w:r>
    </w:p>
    <w:p>
      <w:r>
        <w:t>The principles developed by the judiciary and applied by the Federal Cartel Office in the case to be decided are also in accordance with the meaning and purpose of this norm as well as its historical development. § 23 Abs. 2 Nr. 5 GWB a.F. "... is a catch-all provision that is intended to ensure that all ('any other connection') conceivable forms of mergers that can establish a dominant influence over another company are covered" (Official Explanation BT Document - 6/2520, p. 27). The opinion represented by Kleinmann/Bechtold and Westrick, that an increase in shares within a level defined by No. 2 is also not covered by No. 5 if it creates a dominant influence, cannot be reconciled with the objective of the norm. Because based on the formal perspective assumed by these authors, that No. 5 only applies when an external circumstance separate from the share acquisition is added, to which the examination of a dominant position would be linked, it would lead to an arbitrary and chance-dependent application of the merger provision of No. 5. This is clearly evident in constellations like the present one: If the quorum were removed by a consensual amendment of the articles of association by WAZ-ZB and VRM, thus creating a dominant influence for WAZ-ZB, then according to this view, a merger provision under No. 5 would also exist, whereas a sale of the shares of VRM to WAZ-ZI3 with the same goal of creating a sole dominant influence for WAZ-ZB would not be subject to merger control, even though in the latter case the dominant influence is still legally secured. This shows that the norm cannot fulfill its function as a catch-all provision for all conceivable forms if certain forms are excluded from the scope of application solely due to their coupling with a share acquisition and regardless of the establishment of a dominant influence. In this case, it would be in the hands of the parties involved to circumvent the application of No. 5 by choosing the specific constellation that is intended to lead to a dominant influence.</w:t>
      </w:r>
    </w:p>
    <w:p>
      <w:r>
        <w:t>The objection of the parties that under such an interpretation of § 23 Abs. 2 Nr. 5 GWB a.F. the specific effects of the share increase would have to be examined with every share acquisition is not convincing. Because in most cases, "other circumstances" in the aforementioned sense only consider legal bindings. Moreover, legal bindings, especially those in the form of amendments to the articles of association that can establish a dominant influence, are also subject to examination under § 23 Abs. 2 Nr. 5 GWB a.F.</w:t>
      </w:r>
    </w:p>
    <w:p>
      <w:r>
        <w:t>The elimination of the disproportionate participation rights of VRM through the increase of WAZ-Z13's participation in the limited partnership capital of OTZV and in the share capital of OTZ-GmbH from 60% to 100% constitutes an other circumstance in the aforementioned sense. Because the provisions of the articles of association of OTZV and OTZ-GmbH, according to which all important business decisions could only be made by shareholder resolution with a majority of 70% of the capital shares, established disproportionate participation rights for VRM, which were terminated by the share acquisition in connection with the amendment of the articles of association.</w:t>
      </w:r>
    </w:p>
    <w:p>
      <w:r>
        <w:t>2.2. The elimination of the disproportionate participation rights of VRM in connection with the increase of shares from 60% to 100% was causal for the acquisition of a sole dominant influence over OTZV and OTZ-GmbH. WAZ-ZB previously had no sole dominant influence over these companies.</w:t>
      </w:r>
    </w:p>
    <w:p>
      <w:r>
        <w:t>A sole dominance does not follow from the legal presumption of § 17 Abs. 2 AktG. Although WAZ-Z13 was already majority-owned in OTZV and OTZ-GmbH before the share increase, so that according to § 17 Abs. 2 AktG a dominant influence would be presumed. This assessment in the AktG is generally considered transferable to antitrust law (Ruppelt, in Langen/Bunte § 23 Rd. 88, 89; Paschke, in Frankfurter Kommentar § 23 Rd. 136; Kleinmann/Bechtold § 23 Rd. 169; Mestmäcker, in Immenga/Mestmäcker § 23 Rd. 233). However, § 17 Abs. 2 AktG is a rebuttable presumption. In particular, contracts between the shareholders can lead to an exclusion of the sole dominance of the majority-owned company (Ruppelt, in Langen/Bunte § 23 Rd. 89). In this context, it is crucial to determine who holds the right to issue instructions to the management or whether the articles of association provide for larger majorities for decisions outside the ordinary course of business than those in the hands of the majority shareholders (Koppensteiner, in Kölner Kommentar zum AktG 2nd ed. § 17 Rd. 101).</w:t>
      </w:r>
    </w:p>
    <w:p>
      <w:r>
        <w:t>The presumption of § 17 Abs. 2 AktG is rebutted due to the quorum agreed upon in the articles of association of OTZV and OTZ-GmbH of a 70% majority for all decisions outside the ordinary course of business, with a simultaneous participation of WAZ-ZB of only 60%. This follows from the contractually secured legal position of VRM, without whose consent the essential business decisions could not be made.</w:t>
      </w:r>
    </w:p>
    <w:p>
      <w:r>
        <w:t>Essential business decisions were subject to approval by shareholder resolution with a majority of 70% of the votes (see § 8 No. 3 in conjunction with § 5 No. 4 of the articles of association). These included the sale and acquisition of companies, shares in companies, businesses or business shares, the establishment of new business lines and areas of activity, as well as any change in business operations, the establishment of branch offices, the conclusion, amendment, and termination of company contracts or similar contracts, the acquisition, sale, and pledging of real estate, decisions on investments except in particular for investments within the approved financial or investment plan, the taking out of loans and credits with a term of more than one year when exceeding certain value limits, the granting and revocation of powers of attorney, the conclusion and amendment of employment contracts with executive employees, the conclusion of printing contracts, distribution and advertising agreements, particularly regarding the contractual relationship with ZGT, pricing measures, the establishment of the annual financial and investment plan, measures for capital increases and reductions, as well as changes to the catalog of transactions requiring approval. Due to this quorum, WAZ-ZB, with a participation of only 60%, was not able to enforce the economic planning of OTZV and OTZ-GmbH alone.</w:t>
      </w:r>
    </w:p>
    <w:p>
      <w:r>
        <w:t>WAZ-ZB also did not have a co-dominant influence over OTZV. Because a secured unified influence based on a long-term alignment of interests between WAZ and VRM (see BGH WuW/E BGH 1810, 1811 'Transportbeton Sauerland') was not given.</w:t>
      </w:r>
    </w:p>
    <w:p>
      <w:r>
        <w:t>This assessment is initially derived from the preamble of the purchase and assignment agreement, which explains the reasons for the sale of the shares of VRM in OTZV and OTZ-GmbH. It states: "VRM and WAZ are the sole limited partners of OTZ Ostthüringer Zeitung Verlag GmbH &amp; Co. KG in Löbichau. There are profound disagreements between the aforementioned shareholders, which relate, among other things, to corporate policy and concepts for future corporate management; the disagreements particularly concern the development of subscription prices, editorial and personnel budgets, the maintenance of unprofitable local editions, and the determination of page volumes."</w:t>
      </w:r>
    </w:p>
    <w:p>
      <w:r>
        <w:rPr>
          <w:b/>
        </w:rPr>
        <w:t>[Pages 22–24]</w:t>
      </w:r>
    </w:p>
    <w:p>
      <w:r>
        <w:t>The numerous attempts to achieve a reconciliation of interests between the shareholders were unsuccessful; both shareholders consider them to have ultimately failed.</w:t>
      </w:r>
    </w:p>
    <w:p>
      <w:r>
        <w:t>Under these circumstances, both shareholders agree that further cooperation for the benefit of the publishing house will not be possible.</w:t>
      </w:r>
    </w:p>
    <w:p>
      <w:r>
        <w:t>Even after the statements made by the managing directors of WAZ-ZB, Messrs. Schumann and Grotkamp, there was no joint control of the OTZV by WAZ-ZB and VRM prior to the merger, as evidenced by their letters dated 22 and 23.10.1998 in the now discontinued fine proceedings under § 38 Abs. 1 Nr. 8 and Abs. 4 in conjunction with § 24a Abs. 4 GWB a.F. In his letter, Mr. Schumann states regarding the actual circumstances (see Bl. 115 d.A.): "There can be no talk of a secured unified influence of the shareholders of WAZ-ZB and VRM on the OTZV based on a long-term equality of interests during the period from August 1991 to November 1995."</w:t>
      </w:r>
    </w:p>
    <w:p>
      <w:r>
        <w:t>The lack of equality of interests between WAZ-ZB and VRM is also reflected in the protocols of the shareholders' meetings of the OTZV and the GASS of the ZGT, as well as in the correspondence between the managing director of VRM, Mr. Röthemeier, and the managing directors of WAZ-ZB, Messrs. Schumann and Grotkamp. Conflicting interests existed regarding the design of the contractual relationships of the OTZV with the ZGT, particularly the adaptation of these contracts to the requirements of the framework agreement with the Treuhand dated 19.07.1991 (see letter dated 29.09.1992) as well as the transparency of the cost accounting by the ZGT, the determination of sales prices, the inclusion of shareholders in matters that, according to the articles of association of the OTZV, were reserved for a shareholder resolution with a 70% majority, the appointment of the managing director for the OTZ Druckzentrum, and the design of various local editions of the Ostthüringer Zeitung (see OTZV protocols from 10.02.93, 16.03.94, 01.12.94, 06.03.95, 26.05.94 and protocols of the GASS of the ZGT from 10.02.92, 10.04.92, 10.09.93, 13.09.93, 14.10.94, 01.12.94).</w:t>
      </w:r>
    </w:p>
    <w:p>
      <w:r>
        <w:t>Thereafter, there was a lack of a consistently secured basis for a unified joint influence on the OTZV and the OTZ-GmbH.</w:t>
      </w:r>
    </w:p>
    <w:p>
      <w:r>
        <w:t>3. The merger criterion of § 23 Abs. 2 Nr. 5 GWB a.F. would also be fulfilled if there were joint control by WAZ-ZB and VRM. For the expansion of a jointly controlling influence to a sole controlling influence fulfills - provided the other prerequisites are met - the merger criterion of § 23 Abs. 2 Nr. 5 GWB a.F. This interpretation particularly follows the objective of the law to maintain a sufficient number of companies that are as independent as possible in their competitive resource dispositions.</w:t>
      </w:r>
    </w:p>
    <w:p>
      <w:r>
        <w:t>Joint control exists already when the joint influence on the competitive potential of another company provides the opportunity to coordinate and enforce one's own competitive interests in relation to each other and towards the dependent companies (see BGH, WuW/E BGH 2337, 2339 "Hussel-Mara!"). In contrast, sole control includes the possibility of complete competitive integration of the resources of the dependent company into the sole controlling company. The sole and thus unrestricted competitive disposition over the resources of another company represents a significant difference in terms of the objective of the law compared to the limited disposition possibility of a jointly controlling company over the resources of the dependent company, which only involves a consideration of its own competitive interests.</w:t>
      </w:r>
    </w:p>
    <w:p>
      <w:r>
        <w:t>Even according to the constant administrative practice of the Commission regarding Regulation (EEC) No. 4064/89 of the Council of December 21, 1989, on the control of mergers, most recently amended by Regulation (EC) No. 1310/97 of the Council of June 30, 1997 ("Merger Control Regulation" FKVO), the transition from joint to sole control constitutes an independent merger criterion, as it creates a new "quality of controlling influence over a company"; control can now be exercised without regard to a partner (see Löffler, in Langen/Bunte, Vol. 1 FKVO 4064/89, Art. 3 Definition of Merger, Rd. 11 with references). These considerations regarding the concept of control acquisition by a single company within the framework of European merger control largely apply to ABI. No. L 180 of 09.07.1997; corrected version: ABI. No. L 3/16 of 07.01.1998 and 40/17 of 13.02.1998 ABI. No. L395 of 30.12.1989; corrected version: ABI. No. L257 of 21.09.1990</w:t>
      </w:r>
    </w:p>
    <w:p>
      <w:r>
        <w:t>the concept of control in the sense of the GWB a.F., as both concepts do not fundamentally differ in this respect.</w:t>
      </w:r>
    </w:p>
    <w:p>
      <w:r>
        <w:t>The assumption of a merger is not excluded according to § 23 Abs. 3 GWB a.F. Although WAZ-ZB was already merged with the OTZV and the OTZ-GmbH in the sense of § 23 Abs. 2 Nr. 2 lit. c) GWB a.F. before the merger. However, the subsequent merger in 1995 led to a significant strengthening of the corporate connection. This feature is to be interpreted in a competition-related manner, but does not require that significant competitive actions between the parties had to be expected before the earlier merger (BGH, WuW/E BGH 2276, 2282 Süddeutscher Verlag - Donau-Kurier). A strengthening of the existing corporate connection exists when the already established possibilities of disposition over the resources that form the subject of the merger are legally or actually facilitated by the subsequent merger (Mestmäcker, in Immenga/Mestmäcker, § 23 Rd. 260). From the reasons mentioned in the examination of the merger criterion, the merger in 1995, by overcoming the quorum of 70% and creating a sole controlling influence, led to such facilitation.</w:t>
      </w:r>
    </w:p>
    <w:p>
      <w:r>
        <w:t>V. SCOPE OF APPLICATION OF THE GWB</w:t>
      </w:r>
    </w:p>
    <w:p>
      <w:r>
        <w:t>The provisions on merger control apply because the companies involved in the mergers, taking into account § 36 Abs. 2 and § 38 Abs. 3 GWB, have achieved worldwide sales revenues of more than one billion Deutsche Mark and sales revenues of more than fifty million Deutsche Mark in Germany (§ 35 Abs. 1 in conjunction with § 131 Abs. 9 GWB). The exception of § 24 Abs. 8 Nr. 3 GWB a.F. in conjunction with § 131 Abs. 9 GWB (minor market) does not apply. The notified project has no community-wide significance within the meaning of Article 1 FKVO and therefore does not fall within the scope of this regulation, as the threshold values of Article 1 Abs. 2 lit. a) and Abs. 3 lit. d) FKVO are not reached by the participating companies.</w:t>
      </w:r>
    </w:p>
    <w:p>
      <w:r>
        <w:t>The merger was neither registered as a project with the Bundeskartellamt nor reported as executed. The Bundeskartellamt has, in the context of the merger control procedure B 6 - 22131 - U - 35/98, based on commercial register excerpts from the District Court of...</w:t>
      </w:r>
    </w:p>
    <w:p>
      <w:r>
        <w:rPr>
          <w:b/>
        </w:rPr>
        <w:t>[Pages 25–27]</w:t>
      </w:r>
    </w:p>
    <w:p>
      <w:r>
        <w:t>ra, which was received by the Bundeskartellamt on September 1, 1998, became aware of the acquisition of the remaining 40% of the shares in the OTZV by WAZ-ZB. On March 26, 1999, and on April 1 and 6, 1999, the decision-making department formally requested information from the publishing group VRM, the OTZV, the TLZV, the TAV, and the ZGT.</w:t>
      </w:r>
    </w:p>
    <w:p>
      <w:r>
        <w:t>In a letter dated April 26, 1999, VRM and in a letter dated April 27, 1999, the ZGT, the OTZV, the TLZV, and the TAV filed complaints against the respective information orders directed at them. All complainants requested that the contested decisions be revoked and that the suspensive effect of the complaint be ordered in accordance with § 65 Abs. 3 Sentence 3 GWB. The ZGT, TLZV, OTZV, and TAV also submitted a request on April 27, 1999, to suspend the enforcement of the respective information orders issued against them until a decision was made on the complaint in accordance with § 65 Abs. 3 Sentence 2 GWB. This request was denied by the decision-making department by resolution dated May 28, 1999. By resolutions dated May 19, 1999, the Kammergericht rejected the requests of the complainants for the ordering of the suspensive effect of the complaint against the information orders of the Bundeskartellamt. The complaint procedure of VRM was terminated by resolution dated August 25, 1999, after the complaint was withdrawn. In the remaining complaint procedures, the parties declared the legal dispute in the main matter to be resolved.</w:t>
      </w:r>
    </w:p>
    <w:p>
      <w:r>
        <w:t>V. COMPETITIVE ASSESSMENT</w:t>
        <w:br/>
        <w:t>The merger has led to the strengthening of the dominant market positions of WAZ companies and the OTZV in the reader markets for regional subscription daily newspapers and in the advertising markets in the distribution area of the Thüringer Allgemeine and the Ostthüringer Zeitung (§ 24 Abs. 1 GWB a.F. in conjunction with § 131 Abs. 9 GWB).</w:t>
      </w:r>
    </w:p>
    <w:p>
      <w:r>
        <w:t>1. Reader Markets</w:t>
        <w:br/>
        <w:t>In the reader markets, which are spatially defined by the distribution area of the Thüringer Allgemeine and that of the Ostthüringer Zeitung, the TAV and the OTZV held dominant market positions prior to the merger.</w:t>
      </w:r>
    </w:p>
    <w:p>
      <w:r>
        <w:t>1.1. Definition of Reader Markets</w:t>
        <w:br/>
        <w:t>The reader markets affected are those for subscription daily newspapers with local and regional reporting. These press objects form a reader market that is distinct from national daily newspapers and street sales newspapers. They are not interchangeable with either. Unlike national subscription daily newspapers, they satisfy the specific need of readers residing in the distribution area for local and regional information. They differ from street sales newspapers in terms of the breadth and depth of reporting, the nature of presentation, as well as news and reporting focuses (consistent case law, see e.g. KG, WuW/E OLG 4547, 4549 "Lübecker Nachrichten - Stormarner Tageblatt").</w:t>
      </w:r>
    </w:p>
    <w:p>
      <w:r>
        <w:t>Spatially affected are the market formed by the distribution area of the Ostthüringer Zeitung and the market covering the adjacent distribution area of the Thüringer Allgemeine to the west. The spatial limitation of the market by the distribution area of a newspaper follows from the fact that a regional subscription daily newspaper only offers regional and local reporting for its actual or intended distribution area and is therefore essentially only regarded and demanded by readers residing in that area to satisfy the need for such reporting.</w:t>
      </w:r>
    </w:p>
    <w:p>
      <w:r>
        <w:t>1.2. Dominant Market Position and Its Strengthening</w:t>
        <w:br/>
        <w:t>1.2.1. Dominant Market Position of the OTZV in the Reader Market and Its Strengthening</w:t>
        <w:br/>
        <w:t>1.2.1.1. The OTZV held a dominant market position in the reader market in the distribution area of the Ostthüringer Zeitung even before the merger, in the sense of § 22 Abs. 2 GWB a.F. in conjunction with § 131 Abs. 9 GWB. In this market, only the Thüringische Landeszeitung is to be included alongside the Ostthüringer Zeitung, whose publisher is affiliated with WAZ. Although the Thüringische Landeszeitung only covers part of the distribution area of the Ostthüringer Zeitung and is also offered in part of the adjacent distribution area of the Thüringer Allgemeine to the west, it represents an alternative for readers due to its regional and local reporting as far as it is distributed in East Thuringia. Other regional subscription daily newspapers with local and regional reporting do not appear in this market. The Osterländer Volkszeitung, which is published as a sub-edition of the Leipziger Verlags- und Druckereigesellschaft mbH &amp; Co. KG, borders the distribution area of the Ostthüringer Zeitung to the northeast. It is represented in their fringe distribution area with fewer than 100 postal dispatch copies and is therefore not to be included in the market.</w:t>
      </w:r>
    </w:p>
    <w:p>
      <w:r>
        <w:t>Before the merger, the Ostthüringer Zeitung was not subject to significant competition from either the Thüringische Landeszeitung or potential competitors. The Thüringische Landeszeitung did not pose significant competition to the Ostthüringer Zeitung due to existing affiliations. The TLZV, which publishes the Thüringische Landeszeitung, is a corporate entity of WAZ (see above Section 1.2.1). The TLZV has transferred its customer relationships to the ZGT, which belongs to WAZ, and has disclosed all company data to it. The TLZV is no longer capable of participating independently in the market. The market functions are performed for it by the ZGT. Since WAZ also held a 60% stake in the OTZY and the Ostthüringer Zeitung was marketed through the ZGT, which was aware of the essential company data and strategies of the OTZV, significant competition between the Ostthüringer Zeitung and the Thüringische Landeszeitung was excluded. Even if one assumes that the TLZV is not a corporate affiliate of WAZ contrary to the view of the Bundeskartellamt, or if one assumes contrary to the view of the Bundeskartellamt that WAZ co-dominated the OTZV before the merger, significant competition between the two newspapers was excluded due to the affiliations and cooperation in the ZGT. The presumptive conditions of § 22 Abs. 3 Sentence 1 No. 2a GWB a.F. in conjunction with § 131 Abs. 9 GWB are fulfilled.</w:t>
      </w:r>
    </w:p>
    <w:p>
      <w:r>
        <w:t>Even if one were to assume that there was no oligopoly despite the affiliations and cooperation in the ZGT, the OTZV had a superior market position in relation to the TLZV due to its overwhelming market share and its significantly better access to advertising customers due to its position as the newspaper with a significantly higher circulation (first newspaper) (§ 22 Abs. 1 No. 2 GWB a.F. in conjunction with § 131 Abs. 9 GWB). The market share of the Ostthüringer Zeitung lies with a ge-</w:t>
      </w:r>
    </w:p>
    <w:p>
      <w:r>
        <w:rPr>
          <w:b/>
        </w:rPr>
        <w:t>[Pages 28–30]</w:t>
      </w:r>
    </w:p>
    <w:p>
      <w:r>
        <w:t>ed.</w:t>
      </w:r>
    </w:p>
    <w:p>
      <w:r>
        <w:t>The estimated circulation of this newspaper is at least 143,000, while that of the Thüringische Landeszeitung is at most 37,000 copies (see above Section I.1), resulting in a market share of approximately 80% and thus far exceeding the threshold for the presumption of a dominant market position within the meaning of § 22 Abs. 3 Satz 1 Nr. 1 GWB a.F. in conjunction with § 131 Abs. 9 GWB.</w:t>
      </w:r>
    </w:p>
    <w:p>
      <w:r>
        <w:t>1.2.1.2. The merger has led to the strengthening of the dominant position of the OTZV in the reader market.</w:t>
      </w:r>
    </w:p>
    <w:p>
      <w:r>
        <w:t>By obtaining a dominant or, in the case of a prior joint dominance, a sole dominant influence of the WAZ over the OTZV, the condition of lacking significant competition has been legally and structurally secured. The possibility that existed prior to the merger for the OTZV to terminate its cooperation with the ZGT, reclaim the subscriber database from the ZGT, and operate independently in a potentially competitive relationship, particularly with the TLZV, has been excluded by the merger. The VRM had expressly stipulated the return of the subscriber bases to the OTZV upon termination of the cooperation with the ZGT from the WAZ. With regard to the objective of merger control, which aims to keep markets open even for low competitive driving forces, even minor shifts in the factors determining market power are sufficient to affirm the strengthening effect (BGH, WuW/E BGH 1501, 1509 "Kfz-Kupplungen"; BGH, WuW/E BGH 1685, 1691 f. "Springer - Elbe Wochenblatt"; BGH, WuW/E BGH 1854, 1859 "Münchner Zeitungsmarkt").</w:t>
      </w:r>
    </w:p>
    <w:p>
      <w:r>
        <w:t>The merger has also led to a further restriction of potential competition to which the OTZV is exposed from newspapers adjacent to its distribution area. With the merger, the willingness of the WAZ to provide the affiliated company with its own resources to fend off potential competition has increased. Experience shows that a higher financial stake is accompanied by a stronger interest in the fortunes of the affiliated company (BGH, WuW/E BGH 2276, 2284 "Süddeutscher Verlag - Donau-Kurier"). Given the differing interests of the WAZ and the VRM prior to the merger, the willingness of both companies to provide their own resources for the OTZV must be regarded as limited before the merger.</w:t>
      </w:r>
    </w:p>
    <w:p>
      <w:r>
        <w:t>1.2.2. Dominant position of the TAV in the reader market and its strengthening</w:t>
      </w:r>
    </w:p>
    <w:p>
      <w:r>
        <w:t>1.2.2.1. The TAV held a dominant position in the sense of § 22 Abs. 1 Nr. 1 GWB a.F. in conjunction with § 131 Abs. 9 GWB with its regional subscription daily newspaper Thüringer Allgemeine prior to the merger. The conditions of § 22 Abs. 3 Satz 1 Nr. 1 GWB a.F. in conjunction with § 131 Abs. 9 GWB for the presumption of a dominant position are met. In the affected reader market, alongside the Thüringer Allgemeine, the only other regional subscription daily newspaper is the Thüringische Landeszeitung, which is published by the TLZV, affiliated with the WAZ. Although the Thüringische Landeszeitung is not distributed throughout the entire distribution area of the Thüringer Allgemeine and is also distributed in the eastern adjacent part of Thuringia, it must be included in the relevant market both substantively and spatially. This is because it represents an alternative to the Thüringer Allgemeine for readers in its not insignificant distribution area in West Thuringia due to its regional and local reporting.</w:t>
      </w:r>
    </w:p>
    <w:p>
      <w:r>
        <w:t>The distribution area of the Thüringer Allgemeine overlaps in the south, specifically in the southern half of the Ilm-Kreis (former district of Ilmenau), with the distribution area of the regional subscription daily newspaper Freies Wort of the Suhler Verlagsgesellschaft. At the northeastern edge of the distribution area of the Thüringer Allgemeine in the eastern part of the Kyffhäuserkreis in the area of Artern, the nationwide subscription daily newspaper Mitteldeutsche Zeitung of Mitteldeutsches Druck- und Verlagshaus GmbH is also distributed. Both newspapers cannot be assigned to the relevant reader market, as they only exert marginal substitution competition, which does not affect the market position of the TAV, except for the small overlapping areas.</w:t>
      </w:r>
    </w:p>
    <w:p>
      <w:r>
        <w:t>Before the merger, the Thüringer Allgemeine was not subject to significant competition from either the Thüringische Landeszeitung or potential competitors. The TLZV is, like the TAV, a corporate entity of the WAZ. Even assuming that there is no corporate relationship, there was no significant competition between the two companies due to the affiliations through the ZGT. For detailed justification, reference is made to Section VI.1.2.1.1.</w:t>
      </w:r>
    </w:p>
    <w:p>
      <w:r>
        <w:t>1.2.2.2. The merger has led to the strengthening of the dominant position of the TAV in the reader market. Through the merger, the WAZ gains a sole dominant influence over the OTZV and thus the ability to align this company exclusively with its own interests.</w:t>
      </w:r>
    </w:p>
    <w:p>
      <w:r>
        <w:t>The potential competitive tension between the TAV and the OTZV, due to the interests involved and the strong legal position of the VRM as a shareholder of the OTZV, has been eliminated by the merger. The elimination of potential competition, particularly when it concerns a significant part of the remaining minor competition, represents a further deterioration of competitive conditions and thus a strengthening of the dominant position. Reference is made to the statements above in Section VI.1.2.1.2.</w:t>
      </w:r>
    </w:p>
    <w:p>
      <w:r>
        <w:t>2. Advertising Markets</w:t>
      </w:r>
    </w:p>
    <w:p>
      <w:r>
        <w:t>The merger has also led to the strengthening of dominant positions in advertising markets.</w:t>
      </w:r>
    </w:p>
    <w:p>
      <w:r>
        <w:t>2.1. Definition of Advertising Markets</w:t>
      </w:r>
    </w:p>
    <w:p>
      <w:r>
        <w:t>The advertising market includes not only regional subscription daily newspapers but also street sales newspapers and advertising sheets, insofar as they offer advertising placement units that are, if necessary in combination, essentially equivalent to those of the regional subscription daily newspapers (BGH, WuW/E BGH 2425, 2428 "Niederrheinische Anzeigenblätter"; KG, WuW/E OLG 4095, 4103 f. "W+i Verlag - Weiss-Druck").</w:t>
      </w:r>
    </w:p>
    <w:p>
      <w:r>
        <w:t>The merger affects a number of spatial advertising markets corresponding to the regional and local advertising placement units of the newspapers of the participating companies. The various advertising placement units each establish different spatial and substantive markets. They each represent specific offers based on the distribution of advertisements and are accepted by the advertising clients.</w:t>
      </w:r>
    </w:p>
    <w:p>
      <w:r>
        <w:rPr>
          <w:b/>
        </w:rPr>
        <w:t>[Pages 31–33]</w:t>
      </w:r>
    </w:p>
    <w:p>
      <w:r>
        <w:t>the advertising placement units of the participating companies. The various advertising placement units each establish different spatial and substantive markets. They represent specific offers based on the distribution of advertisements and are accepted by the advertisers.</w:t>
      </w:r>
    </w:p>
    <w:p>
      <w:r>
        <w:t>The prohibitive conditions of § 24 GWB a.F. in conjunction with § 131 Abs. 9 GWB are particularly fulfilled in the three regional advertising markets listed below (in addition, local markets corresponding to the placement units of the local editions are affected):</w:t>
      </w:r>
    </w:p>
    <w:p>
      <w:r>
        <w:t>a) The area that spatially corresponds to the advertising placement unit offered by the ZGT, Economic Area Thuringia-East (see also the price list No. 12 of the ZGT, valid from 01.01.1999). This area is identical to the distribution area of the Ostthüringer Zeitung. The advertising carriers of this placement unit are the Ostthüringer Zeitung and the Thüringische Landeszeitung, insofar as their distribution area lies within that of the Ostthüringer Zeitung. Both newspapers can only be placed together with advertisements in this regard.</w:t>
      </w:r>
    </w:p>
    <w:p>
      <w:r>
        <w:t>b) The area that spatially corresponds to the advertising placement unit offered by the ZGT, Economic Area Thuringia-West. This area includes the distribution areas of the Thüringer Allgemeine and the regional subscription daily newspaper Meininger Tageblatt. The Meininger Tageblatt is distributed only in the southern part of the district of Schmalkalden-Meiningen, which borders the distribution area of the Thüringer Allgemeine, specifically in the former district of Meiningen. Therefore, the distribution areas of the Thüringer Allgemeine and the Meininger Tageblatt do not border each other; rather, the former district of Schmalkalden lies between them. The Meininger Tageblatt participates in an advertising community with the ZGT, within which the ZGT offers the placement unit Economic Area Thuringia-West. The advertising carriers of this placement unit are the Thüringer Allgemeine, the Thüringische Landeszeitung, insofar as their distribution area lies within that of the Thüringer Allgemeine, and the Meininger Tageblatt. For this placement unit, the three newspapers can only be placed together with advertisements.</w:t>
      </w:r>
    </w:p>
    <w:p>
      <w:r>
        <w:t>c) The area that spatially corresponds to the advertising placement unit offered by the ZGT, Total Edition, which consists of the two economic area editions Thuringia-East and Thuringia-West. The advertising carriers are the newspapers Thüringer Allgemeine, Ostthüringer Zeitung, Thüringische Landeszeitung, and Meininger Tageblatt, which can only be placed together with advertisements for this placement unit.</w:t>
      </w:r>
    </w:p>
    <w:p>
      <w:r>
        <w:t>2.2. Market Dominance and Its Strengthening</w:t>
        <w:br/>
        <w:t>In the three regional advertising markets, the OTZV together with the TLZV in the Economic Area Thuringia-East, the TAV together with the publisher of the Meininger Tageblatt and the TLZV in the Economic Area Thuringia-West, and the aforementioned companies together in the distribution area of the Total Edition already held dominant market positions within the meaning of § 22 GWB a.F. in conjunction with § 131 Abs. 9 GWB prior to the merger. These dominant market positions have been strengthened by the merger. Since the TAV, the TLZV, and the ZGT, which markets the advertising space of the newspapers of these publishers, are companies affiliated with WAZ, the dominant market positions of these publishers are attributable to WAZ.</w:t>
      </w:r>
    </w:p>
    <w:p>
      <w:r>
        <w:t>Since the Meininger Tageblatt is involved in the advertising offer for the placement unit Economic Area Thuringia-West and Total Edition - albeit only with a relatively small circulation share - it could, upon formal consideration, also be attributed a dominant market position. In practice, however, these advertising communities with the Meininger Tageblatt are dominated by the WAZ companies. These companies could reduce the placement units Thuringia-West and Total Edition at any time by the relatively small, not even adjacent distribution area of the Meininger Tageblatt, without significantly diminishing the attractiveness of their newspapers for advertisers. This is because the economically strongest part of Thuringia lies north and outside the distribution area of the Meininger Tageblatt in the region formed by the cities of Eisenach, Gotha, Erfurt, Weimar, Jena, and Gera along the A4 motorway (so-called pearl chain). The WAZ companies also determine the sales policy for the advertising placement units Thuringia-West and Total Edition offered together with the Meininger Tageblatt through the ZGT. The relatively minor significance of the Meininger Tageblatt for these advertising placement units also results from the comparatively low circulation of the Meininger Tageblatt, which is approximately 11,500 copies, compared to the combined circulation of the Thüringer Allgemeine, the Thüringische Landeszeitung, and the Ostthüringer Zeitung, which is approximately 499,500 (see price list No. 12 of the ZGT, valid from 01.01.1999, page 17). The inclusion of the Meininger Tageblatt in the aforementioned advertising placement units is likely determined by the corporate strategic interest of WAZ to limit the expansion possibilities of the regional subscription daily newspaper Freies Wort of Suhler Verlagsgesellschaft, a corporate entity of Süddeutscher Verlag GmbH, which borders the distribution area of the Thüringer Allgemeine to the south and is represented in the distribution area of the Meininger Tageblatt.</w:t>
      </w:r>
    </w:p>
    <w:p>
      <w:r>
        <w:t>2.2.1. Dominant Market Position of the OTZV in the Advertising Market Thuringia-East and Its Strengthening</w:t>
        <w:br/>
        <w:t>2.2.1.1. The OTZV, together with the TLZV, held a dominant market position in the advertising market Thuringia-East prior to the merger within the meaning of § 22 Abs. 2 GWB a.F. in conjunction with § 131 Abs. 9 GWB.</w:t>
      </w:r>
    </w:p>
    <w:p>
      <w:r>
        <w:t>Due to the marketing of the newspapers of both publishers by the ZGT as well as the compulsory advertising combination of these newspapers (the Thüringische Landeszeitung can only be placed with advertisements in its distribution area together with the Ostthüringer Zeitung) and finally due to the affiliations of both newspaper publishers, there was no significant competition between the OTZV and the TLZV. WAZ, whose corporate entity is the TLZV, held a 60% stake in the OTZV, and the three companies are shareholders of the ZGT.</w:t>
      </w:r>
    </w:p>
    <w:p>
      <w:r>
        <w:t>The superior market position of the OTZV together with the TLZV in the advertising market in Thuringia-East in relation to competitors was based on the superior market potential of the OTZV, its affiliations with WAZ, and its - together with the TLZV - superior market share.</w:t>
      </w:r>
    </w:p>
    <w:p>
      <w:r>
        <w:t>The OTZV had a significantly better access to advertisers compared to its competitors, who were represented in the affected advertising market not with regional subscription daily newspapers but exclusively with advertising papers. It held the position of a sole newspaper or - insofar as the Thüringische Landeszeitung is also distributed there - the position of a leading newspaper in the spatially identical reader market. A regional subscription daily newspaper in the position of a sole or leading newspaper is, for most advertisers, an indispensable advertising medium compared to advertising papers.</w:t>
      </w:r>
    </w:p>
    <w:p>
      <w:r>
        <w:rPr>
          <w:b/>
        </w:rPr>
        <w:t>[Pages 34–36]</w:t>
      </w:r>
    </w:p>
    <w:p>
      <w:r>
        <w:t>Due to the affiliations with WAZ, the OTZV had the opportunity to participate in the advertising community practiced by the ZGT, which includes all regional subscription daily newspapers in the largest and economically strongest part of Thuringia with the advertising placement unit total edition, and for which the advertisers have no economically comparable alternative due to the significance of the regional subscription daily newspapers. The large-scale advertising community AVT of the competing advertising papers has correspondingly achieved only a minor market significance. Therefore, the OTZV was able to exploit its market potential significantly better than the competing advertising papers.</w:t>
      </w:r>
    </w:p>
    <w:p>
      <w:r>
        <w:t>Finally, the OTZV, together with the TLZV, had and has a dominant market share, which, at more than 75%, is more than seven times larger than that of the largest competitor, Wochenblatt KG, a corporate entity of Frankfurter Allgemeine Zeitung GmbH. The conditions for the presumption of a dominant market position within the meaning of § 22 Abs. 3 Satz 1 Nr. 2a GWB a.F. in conjunction with § 131 Abs. 9 GW13 are fulfilled. If one includes the advertising papers Allgemeiner Anzeiger and Allgemeiner Anzeiger am Sonntag, which are published by AWV, a subsidiary of ZGT, alongside the OTZV and TLZV in the non-competitive oligopoly, its market share and market share lead increase even further. Due to the WAZ's 60% stake in the OTZV, as well as the OTZV's stake in the ZGT associated with WAZ and the collaboration of the OTZV with ZGT in marketing the Ostthüringer Zeitung, significant competition between the OTZV and ZGT was excluded. Had ZGT posed significant competition to the OTZV with its own objects, which it markets, the OTZV would have had to terminate its collaboration with ZGT under commercially reasonable behavior, which WAZ could not have been interested in given the advantages of exploiting the potential of the entire relevant advertising market in Thuringia determined by the total edition.</w:t>
      </w:r>
    </w:p>
    <w:p>
      <w:r>
        <w:t>The market shares can be found in the following table, where the Allgemeiner Anzeiger and Allgemeiner Anzeiger am Sonntag are not taken into account. The exclusion of these two press products leads to an unduly low market share for the parties involved and an unduly high one for the competitors, thus benefiting the parties involved. Although the co-offerers with the advertising placement units of their advertising papers cover only a part of the relevant market (economic area Thuringia-East), they are included in the market share consideration as competitors, as far as it concerns a significant part. In addition, they are also considered with the advertising revenues from small-scale combinations of the placement units of individual local editions in the economic area Thuringia-East. Therefore, the market share of the OTZV or the oligopoly is even higher than indicated. Publishers with advertising papers whose advertising placement units cover only a small part of the economic area Thuringia-East and which therefore operate in other spatial markets than the one considered here are not included in the market share consideration. The revenue generated from supplements by the individual advertising carriers included in the market has not been taken into account in determining the market shares. Whether the supplement revenue should be considered in this respect remains open, as even with its inclusion, there would be no significant changes in the market shares and their distances (see also Kammergericht Berlin, decision of 15.01.1988, Kart 1/86, "W+i Verlag - Weiss-Druck, BA page 57).</w:t>
      </w:r>
    </w:p>
    <w:p>
      <w:r>
        <w:t>Total revenue (including title revenue market share of affiliated companies)</w:t>
        <w:br/>
        <w:t>OTZ trade secret together more trade secret</w:t>
        <w:br/>
        <w:t>TLZ trade secret as 75% WAZ Group: 3.3 billion</w:t>
        <w:br/>
        <w:t>TWB Wochenblatt at most 1,697,000 less than 10% FAZ GmbH: 1.3 billion</w:t>
        <w:br/>
        <w:t>Hallo 650,000 less than 5% 18 million</w:t>
        <w:br/>
        <w:t>Süddeutscher Verlag GmbH:</w:t>
        <w:br/>
        <w:t>Wochenspiegel trade secret less than 5%</w:t>
        <w:br/>
        <w:t>1.25 billion DM</w:t>
      </w:r>
    </w:p>
    <w:p>
      <w:r>
        <w:t>The fact that the group of Frankfurter Allgemeine Zeitung GmbH, to which Wochenblatt KG now belongs, has a significantly higher revenue than the OTZV does not contradict the dominant market position of the OTZV even against this competitor in light of the very high market share and market share lead, the affiliations with WAZ, and the advantage in access to advertisers. With the higher financial resources, as far as they are available to Wochenblatt KG at all, the advantages of the OTZV cannot be eliminated, nor can its dominant scope of behavior be effectively restricted.</w:t>
      </w:r>
    </w:p>
    <w:p>
      <w:r>
        <w:t>There are no market share figures available for the period before the merger. However, since the market structure has not fundamentally changed since then, the market-dominating position of the OTZV also applies for the time before the merger based on the market share figures determined for 1998 in conjunction with the other mentioned circumstances. Even if it were assumed that the OTZV did not have a dominant market position before the merger, it would have gained this based on the determined current data through the merger.</w:t>
      </w:r>
    </w:p>
    <w:p>
      <w:r>
        <w:rPr>
          <w:b/>
        </w:rPr>
        <w:t>[Pages 37–39]</w:t>
      </w:r>
    </w:p>
    <w:p>
      <w:r>
        <w:t>in the sense of § 22 Abs. 1 Nr. 2 GWB a.F. i.V. m. § 131 Abs. 9 GWB.</w:t>
      </w:r>
    </w:p>
    <w:p>
      <w:r>
        <w:t>There was no significant competition between the companies. TAV and TLZV are affiliated companies that belong to WAZ. TAV and the publisher of the Meininger Tageblatt have different distribution areas for their newspapers and offer the advertising unit Thüringen-West as a joint product within an advertising combination (see above Section VI.2.2. before Section 2.2.1.).</w:t>
      </w:r>
    </w:p>
    <w:p>
      <w:r>
        <w:t>The dominant market position of TAV together with TLZV and the publisher of the Meininger Tageblatt is based essentially on the same reasons as the dominant market position of OTZV (see above Section VI 2.2.1.1.).</w:t>
      </w:r>
    </w:p>
    <w:p>
      <w:r>
        <w:t>TAV also holds the position of a sole newspaper or primary newspaper in the affected reader market and is therefore an indispensable advertising medium for many advertisers compared to the advertising papers. Competitors are only represented in the affected advertising market with advertising papers. While there may be competitive influences on the locally affected advertising markets from overlaps in fringe areas with the regional subscription daily newspapers Freies Wort in the former district of Ilmenau and Mitteldeutsche Zeitung in the area of Artern, this is not the case for the broader advertising market Thüringen-West. These newspapers and their advertising revenues, which they generate with their local advertising units in the fringe overlapping areas with the Thüringer Allgemeine, are therefore not to be included in the market.</w:t>
      </w:r>
    </w:p>
    <w:p>
      <w:r>
        <w:t>Additionally, TAV, as a company affiliated with WAZ, has a significant financial advantage over Wochenblatt KG. The market share of TAV together with TLZV and the publisher of the Meininger Tageblatt is over 80%, which is more than eight times that of the next largest market participant, Wochenblatt KG (see the following Table 2; the same applies to the market share calculations, e.g., regarding the non-consideration of the advertising papers Allgemeiner Anzeiger and Allgemeiner Anzeiger am Sonntag, as for Table 1 in Section VI.2.2.11). The conditions for the presumption of market dominance under § 22 Abs. 3 Satz 1 Nr. 1 GWB a.F. i.V. m. § 131 Abs. 9 GWB are fulfilled.</w:t>
      </w:r>
    </w:p>
    <w:p>
      <w:r>
        <w:t>_____________________________</w:t>
        <w:br/>
        <w:t>5 The following advertising papers, which are only distributed in small parts of the spatially affected market and are therefore active in other spatial markets (local markets) than the one considered here, were not taken into account: "Südthüringer Rundschau" (Kurier Verlag GmbH); "WM-TIP", "Eisenacher Bürgerecho" (WM-TIP Eisenach GmbH); "Echo", "Wochenchronik" (Jungfer KG), "Kurier von Heldrastein", "Blickpunkt" (MB Media Design &amp; Verlag GmbH); "Hallo Eichsfeld" (Anzeigenblatt Eichsfeld GmbH &amp; Co.KG); "Blitz" (Blitz Verlag Fischer und Lüdke GbR).</w:t>
      </w:r>
    </w:p>
    <w:p>
      <w:r>
        <w:t>Title Revenue Market Share Total Revenue (including affiliated companies)</w:t>
        <w:br/>
        <w:t>TA Trade Secret together WAZ Group:</w:t>
        <w:br/>
        <w:t>TLZ Trade Secret more than 3.3 billion</w:t>
        <w:br/>
        <w:t>Meininger Trade Secret 80% Trade Secret</w:t>
        <w:br/>
        <w:t>Tageblatt</w:t>
        <w:br/>
        <w:t>WTV-Wochenblatt at most 2,278,000 under 10% FAZ GmbH:</w:t>
        <w:br/>
        <w:t>1.3 billion</w:t>
        <w:br/>
        <w:t>Hallo 475,000 under 5% 18 million</w:t>
        <w:br/>
        <w:t>Wochenspiegel Trade Secret under 5% Süddeutscher Verlag GmbH:</w:t>
        <w:br/>
        <w:t>1.25 billion DM</w:t>
      </w:r>
    </w:p>
    <w:p>
      <w:r>
        <w:t>2.2.2.2. The merger has led to the strengthening of the dominant market position of TAV in the advertising market in Thüringen-West. By obtaining a sole controlling influence of WAZ over OTZV, the latter has definitively ceased to be a potential competitor of TAV. Reference is made to the statements regarding the strengthening of the dominant market position of TAV in the reader market. Furthermore, the merger has legally secured the cooperation of OTZV in the ZGT and thus solidified the high market entry barriers resulting from the coordinated market behavior of the participating publishers in the ZGT, also to the advantage of the dominant market position of TAV.</w:t>
      </w:r>
    </w:p>
    <w:p>
      <w:r>
        <w:t>2.2.3. Dominant market position of TAV and OTZV in the advertising market of the total edition and its strengthening</w:t>
        <w:br/>
        <w:t>2.2.3.1. TAV and OTZV, together with TLZV and the publisher of the Meininger Tageblatt, held a dominant market position in the advertising market of the total edition (Thüringen-Ost and Thüringen-West) before the merger.</w:t>
      </w:r>
    </w:p>
    <w:p>
      <w:r>
        <w:rPr>
          <w:b/>
        </w:rPr>
        <w:t>[Pages 40–42]</w:t>
      </w:r>
    </w:p>
    <w:p>
      <w:r>
        <w:t>in the sense of § 22 Abs. 1 Nr. 2 GWB a.F. in conjunction with § 131 Abs. 9 GWB. The dominant market position in the joint offering is based on the same reasons as that of the TAV in the advertising market Thüringen-West and that of the OTZV in the advertising market Thüringen-East. In the larger market of the total edition, competitors are even less able to successfully offer a comparably economically viable advertising placement unit in competition with the ZGT using their advertising sheets. This also applies—measured by revenues—to the street sales newspaper BILD-Thüringen published by ASV AG. The advertising association Thüringen (AVT) created by competitors in the advertising sheet sector, which covers all of Thuringia, is not practiced as a typical advertising community but serves to facilitate the placement of advertisements among the member publishers. The revenues from the mediated advertisements are recorded in the revenues of the individual publishers. According to the members' information, they do not generate any significant revenues from the placement of all or the placement of large-scale placement opportunities offered by the AVT.</w:t>
      </w:r>
    </w:p>
    <w:p>
      <w:r>
        <w:t>The market share of the TAV together with the OTZV, TLZV, and the publisher of the Meininger Tageblatt also amounts to over 80% in the affected advertising market, which is more than eight times the market share of the Wochenblatt KG as the next largest competitor (see the following Table 3; for the calculation method, refer to the explanations for Table 1). The conditions for the presumption of market dominance under § 22 Abs. 3 Satz 1 Nr. 1 GWB a.F. in conjunction with § 131 Abs. 9 GWB are fulfilled.</w:t>
      </w:r>
    </w:p>
    <w:p>
      <w:r>
        <w:t>Title Revenue Market Share Total Revenue</w:t>
        <w:br/>
        <w:t>(incl. affiliated companies)</w:t>
        <w:br/>
        <w:t>OTZ Trade secret together Trade secret</w:t>
        <w:br/>
        <w:t>TA Trade secret more than WAZ Group:</w:t>
        <w:br/>
        <w:t>TLZ Trade secret 80% 3.3 billion</w:t>
        <w:br/>
        <w:t>Meininger Tageblatt Trade secret Trade secret</w:t>
        <w:br/>
        <w:t>WTV Wochenblatt together together FAZ GmbH:</w:t>
        <w:br/>
        <w:t>TWB Wochenblatt 2,727,000 under 10% 1.3 billion</w:t>
        <w:br/>
        <w:t>Hallo 1,125,000 under 5% 18 million</w:t>
        <w:br/>
        <w:t>BILD-Thüringen 534,999 under 5% ASV:</w:t>
        <w:br/>
        <w:t>4.811 billion</w:t>
        <w:br/>
        <w:t>Süddeutscher Verlag</w:t>
        <w:br/>
        <w:t>Wochenspiegel 10,000 under 5%</w:t>
        <w:br/>
        <w:t>GmbH:</w:t>
        <w:br/>
        <w:t>1.25 billion DM</w:t>
      </w:r>
    </w:p>
    <w:p>
      <w:r>
        <w:t>If one does not focus on individual spatial markets defined by advertising placement units but examines, from the perspective of potential and resources, to what extent companies are able to exploit the advertising volume of a region that is fragmented into many advertising markets, it results in a comparably high dominant share of about 75% for the TAV, OTZV, TLZV, and the publisher of the Meininger Tageblatt, with respect to the area of the total edition. This dominant share also arises when one considers only the distribution area of the daily newspapers of the TAV, OTZV, and TLZV, that is, without the distribution area of the Meininger Tageblatt. The further small advertising sheets that are distributed only in small parts of the distribution area of the total edition, which are not considered in Table 3, do not have any significant revenue importance. However, their inclusion would not change anything significant regarding the distances between the parties involved and their competitors concerning the degree of exploitation of the advertising volume of the relevant area. The lead and dominant share of the parties involved in exploiting the total advertising volume of the relevant area does not change significantly even if the regional subscription daily newspapers Freies Wort of the Suhler Verlagsgesellschaft and the Mitteldeutsche Zeitung of Mitteldeutsches Druck- und Verlagshaus GmbH are included with the advertising revenues of their placement units in the fringe overlapping areas with the Thüringer Allgemeine and the Meininger Tageblatt.</w:t>
      </w:r>
    </w:p>
    <w:p>
      <w:r>
        <w:t>2.2.3.2. The merger has led to the strengthening of the dominant position of the TAV and the OTZV in the advertising market of the total edition. The same reasons apply as for the strengthening of the dominant positions in the advertising markets Thüringen-West and Thüringen-East. Due to the corporate consolidation and securing of cooperation in the ZGT resulting from the merger, the opportunities for potential competitors to offer spatially comparable advertising placement opportunities with a chance of success have been diminished, and the development opportunities for current competitors in the market have been further restricted.</w:t>
      </w:r>
    </w:p>
    <w:p>
      <w:r>
        <w:t>3. Balancing Clause</w:t>
        <w:br/>
        <w:t>It is not apparent that the merger will lead to improvements in competitive conditions that outweigh the disadvantages of market dominance (§ 24 Abs. 1, 2nd half-sentence GWB a.F. in conjunction with § 131 Abs. 9 GWB).</w:t>
      </w:r>
    </w:p>
    <w:p>
      <w:r>
        <w:t>VI. FEES</w:t>
        <w:br/>
        <w:t>xxx</w:t>
      </w:r>
    </w:p>
    <w:p>
      <w:r>
        <w:rPr>
          <w:b/>
        </w:rPr>
        <w:t>[Pages 43–43]</w:t>
      </w:r>
    </w:p>
    <w:p>
      <w:r>
        <w:t xml:space="preserve">VII. NOTICE OF APPEAL  </w:t>
        <w:br/>
        <w:t xml:space="preserve">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  </w:t>
        <w:br/>
        <w:t xml:space="preserve">If an application for the grant of permission pursuant to § 24 Abs. 3 GWB a.F. (§ 42 GWB a.F.) is made, the period for the appeal begins with the delivery of the order of the Federal Minister for Economic Affairs.  </w:t>
        <w:br/>
        <w:t xml:space="preserve">The appeal must be substantiated. The period for the substantiation of the appeal is one month. It begins with the filing of the appeal and can be extended upon request by the presiding judge of the appellate court. The substantiation of the appeal must contain the statement of the extent to which the decision is being contested and the request for its amendment or annulment, and must specify the facts and evidence on which the appeal is based.  </w:t>
        <w:br/>
        <w:t xml:space="preserve">The appeal and its substantiation must be signed by a lawyer admitted to practice before a German court.  </w:t>
        <w:br/>
        <w:t>Nölkensmeier Freitag Schmidt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