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http://www.bundeskartellamt.de/SharedDocs/Entscheidung/EN/Fallberichte/Kartellverbot/2016/B6-126-14.pdf?__blob=publicationFile&amp;v=2</w:t>
      </w:r>
    </w:p>
    <w:p>
      <w:r>
        <w:t>Pages translated : 6</w:t>
      </w:r>
    </w:p>
    <w:p/>
    <w:p>
      <w:r>
        <w:rPr>
          <w:b/>
        </w:rPr>
        <w:t>[Pages 1–3]</w:t>
      </w:r>
    </w:p>
    <w:p>
      <w:r>
        <w:t xml:space="preserve">Case Summary 25/04/2016  </w:t>
        <w:br/>
        <w:t xml:space="preserve">Decision according to Section 32c German Competition Act (Gesetz gegen Wettbewerbsbeschränkungen, GWB) in the dispute Google versus various press publishers and VG Media about the use of the ancillary copyright of press publishers  </w:t>
        <w:br/>
        <w:t xml:space="preserve">Sector: Search engines, media  </w:t>
        <w:br/>
        <w:t xml:space="preserve">Ref: B6-126/14  </w:t>
        <w:br/>
        <w:t>Date of Decision: 08/09/2015</w:t>
      </w:r>
    </w:p>
    <w:p>
      <w:r>
        <w:t>In the dispute between the copyright collecting society Verwertungsgellschaft Media (VG Media) and various press publishers versus Google, the Bundeskartellamt has made a formal decision under Section 32c GWB. This concluded that the authority will not initiate proceedings against Google regarding its previous conduct in the presentation of results in its search engine in connection with the introduction of the ancillary copyright for publishers.</w:t>
      </w:r>
    </w:p>
    <w:p>
      <w:r>
        <w:t>For years there have been disputes between search engine providers, in particular Google, and press publishers about the display of excerpts from online press content in search result lists and about the remuneration for such content which is deemed necessary by the publishers. In 2013, after lengthy discussions and in reaction to the disputes and political demands made by the publishers, the legislator introduced an ancillary copyright over news content for publishers. The ancillary copyright is a property right which is not intended to protect a personal intellectual creation but an investment, in this case made by the publisher. As usual, also in this case it has the character of a pure right of prohibition. Accordingly, a publisher has the exclusive right to make its press product or parts thereof available to the public for commercial purposes (Section 87 f (1) German Copyright Act). This means that a publisher can prohibit the use of such products where such use would violate the publisher's ancillary copyright. However, "individual words or the smallest of text excerpts" are excluded from protection under the right.</w:t>
      </w:r>
    </w:p>
    <w:p>
      <w:r>
        <w:t>After the introduction of the ancillary copyright, VG Media undertook to exercise this right on behalf of various publishers and in the summer of 2014 initiated arbitration proceedings against Google before the arbitration board in accordance with the German Copyright Administration Act. VG Media wanted confirmation that its "press publisher's fee" ("Tarif Presseverleger") was applicable to Google's search engine and was adequate in its design and amount. In this connection, the exact scope of the criteria for exemption from protection under the ancillary copyright, i.e. "individual words or the smallest of text excerpts," is a matter of dispute.</w:t>
      </w:r>
    </w:p>
    <w:p>
      <w:r>
        <w:t>Subsequently, Google asked the publishers represented by VG Media - but not other publishers - to confirm that they agreed to have short text excerpts (so-called snippets) displayed in Google services at no publishing fee and that they were authorised to declare such agreement effective (hereafter: opt-in declaration). Furthermore, if the publishers did not opt in, Google stated that it would curtail the display of hits on their websites in its results lists in such a way that only the linked headline but no small snippets and preview images would appear. This would imply that there would be no entry in Google's image search. Subsequently, most of the publishers instructed VG Media to opt in on their behalf.</w:t>
      </w:r>
    </w:p>
    <w:p>
      <w:r>
        <w:t>In view of the immense public interest, also in the dispute at competition law level, the Bundeskartellamt thought it expedient in exercising its discretionary powers to decide the matter under Section 32 c GWB. In its decision, it concludes that Google's conduct most probably does not violate the prohibition of abusive practices under competition law but does not make any conclusive findings. The aim of the decision is to generally assess the implications of a search engine under competition law and to develop a concept for establishing abusive practices in the presentation of results lists.</w:t>
      </w:r>
    </w:p>
    <w:p>
      <w:r>
        <w:t xml:space="preserve">1. Multi-sided markets (platforms)  </w:t>
        <w:br/>
        <w:t>The main objective in this respect is to establish a concept for assessing multi-sided markets (platforms) in terms of market dominance and abusive practices. With its search engine, Google is active on more than one side of the platform. It provides its users with a search service and offers advertising customers advertising space. On a de facto level, a relationship also exists with website operators; this relationship requires further classification. Google's search engine therefore has the characteristics of a platform on which the three above groups could be active. The key characteristic of a platform within the meaning of competition law is in particular its function as an intermediary which enables direct interaction between two or more user groups between which there are indirect network effects.</w:t>
      </w:r>
    </w:p>
    <w:p>
      <w:r>
        <w:t>Google's search engine displays such features, in particular with regard to its users and advertisers, between which there are positive and negative indirect network effects. The search engine enables advertising-induced contacts between the two groups. A growth in the number of search engine users means that more advertisers make use of the (search-related) online advertising offers of the search engine (positive indirect network effect). Vice versa, more advertisements on the search engine may also have a significant positive benefit for the search engine users. However, too many advertisements will limit the benefit of the engine for its users (negative indirect network effect). The search engine can possibly also be regarded as an intermediary between its users and websites by enabling a direct interaction between them by means of its search results list and links to the websites. However, it could be doubtful whether there are actually indirect network effects between users and websites. As an alternative to classifying the websites as one side of the platform, another possible view is that Google uses the content of the websites, which up to now has been free of charge, as input for its own offer of search services to its users.</w:t>
      </w:r>
    </w:p>
    <w:p>
      <w:r>
        <w:t xml:space="preserve">2. Market definition  </w:t>
        <w:br/>
        <w:t>As the user groups are connected through indirect network effects, platforms raise the basic question for market definition purposes of whether the different user groups are to be treated as a uniform opposite market side on a single platform market or whether each platform side is to be treated separately, as has been the practice of the competition authorities and Düsseldorf Higher Regional Court.</w:t>
      </w:r>
    </w:p>
    <w:p>
      <w:r>
        <w:t>In its recent practice, the Bundeskartellamt suggests defining the market as a single platform market only in the case of so-called matching and transaction platforms (see in particular case summary of 25.6.2015, B6-39/15 - Immowelt/Immonet). Such platforms enable the direct interaction between two or more user sides, between which there are indirect network effects. From the perspective of all user groups, the specific intermediation service they provide in bringing together (matching) the supply and demand sides constitutes the very product of the platform. This product therefore needs both sides and is indivisible. This differentiates matching and transaction platforms from advertising and audience-providing platforms, where the second market side has only been added by means of a strategic financing decision. From the perspective of the other user group(s), this (second) market side is not an essential component of the product offered.</w:t>
      </w:r>
    </w:p>
    <w:p>
      <w:r>
        <w:t>If one considers the advertising customers on the one side of the platform and search engine users and website operators on the other, Google is principally an audience-providing platform. At least its activity vis-à-vis advertising customers is therefore to be considered separately. Whether the intermediation of a contact between a search engine user and the linked websites (in the assumption that there are indirect network effects) can also be regarded as a matching or transaction platform, with advertising financing as an additional platform on top, is doubtful. The assumption of a procurement relationship, in which the snippets and preview images of the websites represent an input product for the search engine, is also feasible.</w:t>
      </w:r>
    </w:p>
    <w:p>
      <w:r>
        <w:rPr>
          <w:b/>
        </w:rPr>
        <w:t>[Pages 4–6]</w:t>
      </w:r>
    </w:p>
    <w:p>
      <w:r>
        <w:t>Another relevant question for market definition is whether the relationship between Google and its users fails to meet the criteria of a market due to the absence of a monetary market price. In previous German practice, monetary payment was considered as a requirement for assuming a market relationship. In the present case, this would mean that only online advertising would be regarded as a market activity of Google. On the other hand, the assumption of a market relationship without monetary payment has not been unknown in more recent European practice. There is much in favour of classifying Google's activity towards search engine users as belonging to a search market in spite of the absence of monetary payment. In the Bundeskartellamt's view, it should be noted first of all that the operation of the search engine is financed by advertising customers and that the search engine is linked to online advertising via indirect network effects. As already explained, there is a close connection between Google's activities on all sides of the search engine in that they pursue a uniform profit-making purpose. Consequently, it could be argued that all these relationships could be classified as market relations where a positive price is set on one side only in order to internalise the indirect network effects which the search engine users side, in particular, has on online advertising. However, a price of zero also represents a market price. In addition, if only the online advertising side qualified as a market, it would only be possible to a limited degree to subject Google's conduct towards its users and also websites to abuse control. The display of the snippets and preview images relates to the search function and not to paid advertising space offered by the search engine. An important factor would be whether and to what extent curtailing snippets constituted a behavioural parameter on an online advertising market, in particular on a market for search-related online advertising.</w:t>
      </w:r>
    </w:p>
    <w:p>
      <w:r>
        <w:t>3. Dominant position</w:t>
      </w:r>
    </w:p>
    <w:p>
      <w:r>
        <w:t>As in the case of the exact market definition, the question whether Google actually has a dominant position on one or several markets can remain open. In the necessary overall assessment of all the circumstances, however, some aspects would suggest that Google has at least a strong market position on the possible search engine markets as well as on a search-related online advertising market. Apart from Google's share of usage volume, the degree of user affiliation towards and achieved by Google, e.g. due to a possible quality advantage, is also a factor which needs to be taken into consideration. Such a quality advantage could also be influenced by the fact that Google generally has extensive access to user data. The degree of affiliation could also be strengthened by users getting accustomed to Google but also by technical measures by which Google directs users to its services.</w:t>
      </w:r>
    </w:p>
    <w:p>
      <w:r>
        <w:t>4. Discrimination and unfair hindrance</w:t>
      </w:r>
    </w:p>
    <w:p>
      <w:r>
        <w:t>It is highly probable that neither the opt-in declaration required by Google nor the alternative curtailed presentation of search results by omitting snippets and preview images fulfils the requirements of discrimination and unfair hindrance, even if it is assumed that Google has a dominant position. In the Bundeskartellamt's view, Google's activity as a search engine, in particular with regard to the selection, ranking and presentation of the search results, can be dealt with under the prohibition of abusive practices at least under the general clause Section 19 (1) GWB and Art. 102 TFEU. The initial hurdle that needs to be overcome for assessing Google's relationship with the website operators e.g. under the prohibition on discrimination, is the usual interpretation in German practice of what constitutes an abusive practice, which requires an economic relationship that involves a performance against payment. This in turn would depend on whether the relationship between Google and website operators can be regarded as a market relationship. If this were not the case, the next obvious approach would be to resort to Google's position on an online advertising market, on which there is undoubtedly a market relationship based on payment. Google can most probably only be considered as having a dominant position if a narrower market for search-related online advertising is defined. At the same time Google's behaviour does not primarily affect this market but the market opportunities of providers on other markets (non-search-related online advertising and markets for the sale of media content). Although this could in principle be covered under the case law on third market discrimination, at least under Section 19 GWB, it is very doubtful whether these constructions would really do justice to the interests at stake and the Internet economy. Ultimately this question can also be left open. The concept of abuse primarily requires an extensive balancing of interests under consideration of the purpose of the GWB, which is to protect the freedom of competition. This raises the general question about what obligations the prohibition of abuse imposes on a dominant search engine as regards hindrance or discrimination in the compilation, ranking and presentation of the search results list. A general obligation on the search engine to compile, rank and present search results in a non-discriminatory way can hardly be assumed in this context. On the contrary, the search engine must be allowed considerable scope of action. This argument is supported by the many criteria or combinations of criteria and their weighting, which can legitimately be applied to justify the attempt by the search engine to satisfy a user's need per search function and to supply as many useful, matching or relevant results as possible. Furthermore, the compilation, ranking and presentation of the search results constitutes per se the product and core of the business performance of a search engine. A broader stipulation of the criteria to be applied to the search engine under abuse control provisions would ultimately affect its product design and prevent any further developments by the search engine. Such an extensive examination concept would no longer be compatible with the principles of competition law. However, this does not mean that an anticompetitive intervention by a search engine in its results list is inconceivable. It should be noted that this statement in the case in question only refers to the search results often described as "organic", i.e. those which ideally directly result from the fact that the search engine covers a very large number of websites, keeps the results in a searchable database and searches them based on user queries. On the other hand, the extent to which a search engine operator like Google can place or emphasize other services of its own, alongside or in another connection with the "organic" search results, is not the object of examination in the present case but in the proceeding conducted by the European Commission. However, interventions in the compilation, ranking and presentation of purely "organic" search results can pose a problem under competition law if they no longer fall into a category such as "relevance" or the like but have other motives. Such interventions have to be generally examined for their objective justification. The latter also applies to the endeavours of a search engine to respect the law and not to commit any offence when compiling, ranking and presenting the search results. This is basically a legitimate interest but it does not affect the relevance of the results for the user's query. In the view of the decision division it is feasible to limit the scope of action of the search engine in achieving this aim if firstly the specific measure is not suitable or necessary and secondly if it has a significant negative impact on third parties. The principle of proportionality also applies under the prohibition of abuse. Apart from that, only those practices come into question which, even when considering all the complications of examining any possible motive from the outside, cannot at all be interpreted as an attempt by the search engine to improve or make its products cheaper or to act in a legitimate way. On this basis the balancing of interests in consideration of the purpose of the law to protect the freedom of competition shows in this case that from a competitive perspective Google's reasonable interests most probably outweigh those of the publishers. There is no indication of an unjustified intervention by Google in its search results list. Google's current practice does not relate to the above-mentioned "relevance of search results". However, in view of Google's aim to avoid damages actions and to maintain its generally legitimate business model, this intervention is most probably objectively justified.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