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https://www.bundeskartellamt.de/SharedDocs/Entscheidung/EN/Fallberichte/Fusionskontrolle/2020/B6-33-19.pdf;jsessionid=6E8EC60C26BFCCFCA728B0053391D8FC.1_cid387?__blob=publicationFile&amp;v=3</w:t>
      </w:r>
    </w:p>
    <w:p>
      <w:r>
        <w:t>Pages translated : 3</w:t>
      </w:r>
    </w:p>
    <w:p/>
    <w:p>
      <w:r>
        <w:rPr>
          <w:b/>
        </w:rPr>
        <w:t>[Pages 1–3]</w:t>
      </w:r>
    </w:p>
    <w:p>
      <w:r>
        <w:t xml:space="preserve">Case summary 2 April 2020  </w:t>
        <w:br/>
        <w:t xml:space="preserve">Planned acquisition of Mayersche KG and B.O.B. Best of Books GmbH by Thalia Group cleared  </w:t>
        <w:br/>
        <w:t xml:space="preserve">Sector: Bookselling trade  </w:t>
        <w:br/>
        <w:t xml:space="preserve">File number: B6-33/19  </w:t>
        <w:br/>
        <w:t>Date of decision: 7 May 2019</w:t>
      </w:r>
    </w:p>
    <w:p>
      <w:r>
        <w:t>The Bundeskartellamt cleared the planned acquisition of Mayersche KG (Mayersche) and B.O.B. Best of Books GmbH (B.O.B.) by the Thalia Group (Thalia). The merger, which had to be notified, was not expected to significantly impede effective competition.</w:t>
      </w:r>
    </w:p>
    <w:p>
      <w:r>
        <w:t>Thalia is Germany’s largest book retail chain with over 300 brick-and-mortar bookshops, 200 of which are located in Germany. Thalia also offers books online via its website thalia.de, and it moreover serves as a book distributor.</w:t>
      </w:r>
    </w:p>
    <w:p>
      <w:r>
        <w:t>Mayersche runs more than 50 brick-and-mortar bookshops predominantly located in North Rhine-Westphalia. It also sells books online. B.O.B. has over 100 bookshops mainly located in food retail shops where sales areas, which are restocked on an ongoing basis, are made available to sell books under the Mayersche or one of B.O.B.’s own brands.</w:t>
      </w:r>
    </w:p>
    <w:p>
      <w:r>
        <w:t>Market definition</w:t>
      </w:r>
    </w:p>
    <w:p>
      <w:r>
        <w:t>The merger particularly concerned the local retail markets for new printed books, which are to be distinguished from the e-book business. The local markets are dominated by brick-and-mortar bookshops. The question as to whether the online and mail order distribution business is to be included in the same market ultimately did not have to be answered in the present case. Despite some market indications against full interchangeability, the Bundeskartellamt assumes that intense competition from substitutes exists between the online and mail order business and brick-and-mortar bookshops. However, in the final analysis this question had no material effect on the competitive assessment of the case since even without considering the online business, no serious competition concerns arose due to the merger. In geographic terms, the markets were assumed to be regional or local markets spanning a 15km radius around each shop.</w:t>
      </w:r>
    </w:p>
    <w:p>
      <w:r>
        <w:t>The proposed merger also concerned the national procurement markets for printed books. Since no publishing house offers a product range that covers all or even a significant part of the items in demand by book retailers, individual markets had to be defined based on identical and related products. In addition, the question arose as to how the supply of books through book distributors at a wholesale level is to be classified. The core services provided by book wholesalers include offering an extremely wide range of books and basically functioning as an extended warehouse for bookshops. Ultimately, it was, however, not necessary for the Bundeskartellamt to specifically define the procurement markets because irrespective of this, no considerable impediments to effective competition were to be expected. With regard to the geographic dimensions of the market, it seemed reasonable to assume that the market was at any rate a national market. In the end, it was, however, not necessary to conclusively answer this question either.</w:t>
      </w:r>
    </w:p>
    <w:p>
      <w:r>
        <w:t>Furthermore, the merger concerned the markets for the distribution of e-books, the retail trade in printed and electronic press products, the distribution of e-readers, the wholesale distribution of books and the markets relating to additional sideline products, but this did not raise any significant competition issues.</w:t>
      </w:r>
    </w:p>
    <w:p>
      <w:r>
        <w:t>Assessment under competition law</w:t>
      </w:r>
    </w:p>
    <w:p>
      <w:r>
        <w:t>In the overall 85 local retail markets for printed books affected, the merger would, according to the investigations carried out by the Bundeskartellamt, lead to the merged entities exceeding the threshold of a 40 per cent market share (Section 18(4) German Competition Act (GWB)) based on which single market dominance can be assumed, in eight cases if the online and mail order business was not taken into consideration. Five of these markets are in the Cologne region, one in the Ruhr area. Two of the markets affected were minor markets.</w:t>
      </w:r>
    </w:p>
    <w:p>
      <w:r>
        <w:t>Ultimately, the online and mail order business has to be taken into account when assessing the competitive conditions relating to the book trade. Even if the online and mail order business were not to be included in the relevant market, it would at least have to be assumed that substitution is largely possible and will become even more important in the forecast period due to the increasing acceptance of online trading. This is also reflected in the fact that when fully including the online and mail order business in the relevant market, single market dominance would no longer be assumed to exist in any of the relevant geographic markets, except the minor markets.</w:t>
      </w:r>
    </w:p>
    <w:p>
      <w:r>
        <w:t>Lastly, it had to be taken into account that due to the existing fixed book price law a central competition parameter is eliminated on the horizontal level of the book trade. This ultimately leads to the fact that no purchasing advantages resulting from a retailer’s size can be directly passed on to customers; nor can the market position be otherwise expanded on a horizontal level by predatory pricing. In the bookselling sector, competition is thus rather based on the quality of offers. Especially due to this quality competition, an independent local bookshop is able to distinguish itself from competitors through personal commitment or maintaining close contact with customers.</w:t>
      </w:r>
    </w:p>
    <w:p>
      <w:r>
        <w:t>In the Bundeskartellamt’s view, it is also unlikely that the merger will establish or strengthen a collective dominance of the parties to the merger and Amazon in the relevant markets. The reason for this is that there are considerable asymmetries between the two companies in terms of their business models and the market shares they hold in the relevant markets.</w:t>
      </w:r>
    </w:p>
    <w:p>
      <w:r>
        <w:t>The investigations into the procurement markets have also shown that the parties to the merger hold relatively large market shares. However, the market shares clearly remained below 20 per cent both in a hypothetical single procurement market and when considering the procurement markets for direct purchases from publishers and for procurements via wholesalers separately; consequently, it seemed unnecessary to assess more narrowly defined procurement markets. It was also deemed unlikely that suppliers would become dependent on the leading companies Thalia/Mayersche and Amazon since their combined procurement market shares are far below 40 per cent. This impression was essentially confirmed in talks with representatives from publishing houses held in the context of the investigations. Most publishers consider their relations with book retailers to be cooperative and expressed their belief that based on their range of books they were in a good position to also negotiate with strong book retailing companies. Some publishers expressly welcomed the fact that the planned merger secured “window space” for books in the city centres.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