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https://www.bundeskartellamt.de/SharedDocs/Entscheidung/EN/Fallberichte/Fusionskontrolle/2019/B6-35-17.pdf?__blob=publicationFile&amp;v=2</w:t>
      </w:r>
    </w:p>
    <w:p>
      <w:r>
        <w:t>Pages translated : 6</w:t>
      </w:r>
    </w:p>
    <w:p/>
    <w:p>
      <w:r>
        <w:rPr>
          <w:b/>
        </w:rPr>
        <w:t>[Pages 1–3]</w:t>
      </w:r>
    </w:p>
    <w:p>
      <w:r>
        <w:t>Case Summary 11 December 2018</w:t>
      </w:r>
    </w:p>
    <w:p>
      <w:r>
        <w:t>CTS Eventim AG &amp; Co. KGaA, Bremen prohibited from acquiring shares in Four Artists Booking Agentur GmbH and Four Artists Events GmbH</w:t>
      </w:r>
    </w:p>
    <w:p>
      <w:r>
        <w:t xml:space="preserve">Sector: Ticketing, Live Entertainment  </w:t>
        <w:br/>
        <w:t xml:space="preserve">Ref: B6-35/17  </w:t>
        <w:br/>
        <w:t>Date of Decision: 23 November 2017</w:t>
      </w:r>
    </w:p>
    <w:p>
      <w:r>
        <w:t>The Bundeskartellamt has prohibited CTS Eventim AG &amp; Co. KGaA, Bremen (hereinafter: CTS) from acquiring the majority of shares in each of the companies Four Artists Booking Agentur GmbH and Four Artists Events GmbH, both based in Berlin (hereinafter: jointly known as Four Artists), via a subsidiary of CTS. In the Bundeskartellamt’s view, the planned merger would strengthen CTS’s dominant position on the multi-sided market for ticketing system services and thus significantly impede effective competition on this market.</w:t>
      </w:r>
    </w:p>
    <w:p>
      <w:r>
        <w:t>I. Background</w:t>
      </w:r>
    </w:p>
    <w:p>
      <w:r>
        <w:t>CTS is active in the areas of ticketing services and live entertainment. With its ticketing system EVENTIM.NET, the company offers promoters of live entertainment and advance booking offices ticketing system services and other ticketing services. CTS also operates the important online shop EVENTIM.DE and organizes live entertainment events itself, especially rock/pop tours and concerts as well as festivals.</w:t>
      </w:r>
    </w:p>
    <w:p>
      <w:r>
        <w:t>Four Artists is also active in the area of live entertainment; it organizes and finances concerts, events, and open-air concerts, and provides event marketing and production services for events. It specializes in the organization of festivals and tours and functions as a local promoter of tours organized by third companies. Moreover, as a booking agency, Four Artists organizes concerts for artists in Germany and provides corresponding services. Four Artists represents die Fantastischen Vier, Clueso, Marteria, David Guetta, Rea Garvey, Andreas Bourani, and other artists.</w:t>
      </w:r>
    </w:p>
    <w:p>
      <w:r>
        <w:t>In addition to CTS, ticketing system services are provided in Germany by the nationally active ticketing systems Reservix/AD Ticket and Ticketmaster, a subsidiary of the US company Live Nation Entertainment Inc., as well as several regional providers (e.g., München Ticket, Frankfurt Ticket). As part of their services, all the ticketing systems offer their customers the technical connection to a database which contains data about the various events. For this purpose, the providers of ticketing systems conclude contracts against payment with the promoters on one side of the system, providing them with technical access to the system and facilitating the administration of events within the system by the promoters themselves. The main purpose of a ticketing system service is to provide the promoters with access to a sales network of stationary and online advance booking offices. Advance booking offices are connected to the other end of the system, sometimes free of charge. These can access the events entered in the system via the technical connection in order to sell tickets to end customers. All the ticketing systems have their own advance booking offices, especially online shops and a network of external, mostly stationary advance booking offices which access the system to sell tickets to end customers.</w:t>
      </w:r>
    </w:p>
    <w:p>
      <w:r>
        <w:t>II. Markets affected</w:t>
      </w:r>
    </w:p>
    <w:p>
      <w:r>
        <w:t>The Bundeskartellamt defines a multi-sided product market for the offer of ticketing system services in which both market sides, the promoters and the advance booking offices, constitute separate markets and from which other ticketing services are to be excluded. In geographic terms, the Bundeskartellamt has defined the market as German-wide. The decision applies the new provision of Section 18 (3a) of the German Competition Act (GWB) introduced with the 9th Amendment to the GWB. In this context, the Bundeskartellamt considers products or companies as a multi-sided market if they function as intermediaries and facilitate the direct interaction of two or more user sides between which indirect network effects exist. The group of promoters on the one side and that of the advance booking offices on the other are the relevant user groups in the assumption of a multi-sided market for ticketing system services.</w:t>
      </w:r>
    </w:p>
    <w:p>
      <w:r>
        <w:t>Mutually positive indirect network effects exist between the user group of promoters and that of advance booking offices. Indirect network effects exist where the benefit or gain of the users in one group depends on the number of users from another group. The higher the increase in connected advance booking offices, the more attractive a ticketing system becomes for the user group of promoters, because the probability of selling sufficient tickets to end customers increases with a growing number of connected advance booking offices. The benefits advance booking offices derive from ticketing systems increase with the number of promoters and events entered into the system as they can offer a wider selection of tickets to end customers, which enhances the chances of bookings.</w:t>
      </w:r>
    </w:p>
    <w:p>
      <w:r>
        <w:t>The ticketing systems also provide for a direct transaction between the user groups. The ticketing systems enable a direct transaction between promoters and end customers, i.e., event attendance, with the connected advance booking offices acting as agents. The advance booking office's direct access to events by means of a booking process can be seen as another form of direct interaction between promoters and advance booking offices. In that context, the agreement of a commissionaire relationship or commercial agent relationship with the users of the system does not exclude the assumption of a multi-sided market. When it comes to ticketing systems, the two market sides are not assessed as one single market even though a multi-sided market exists. This is due to the fact that ticketing systems perform an important sales function as a commercial agent or commissionaire for promoters. If the market sides were considered under the existing Vertical BER, which does not categorize multi-sided markets as a specific form of distribution, the two market sides would have to be considered separately.</w:t>
      </w:r>
    </w:p>
    <w:p>
      <w:r>
        <w:t>Alternative ticketing systems are to be included in the market for ticketing system services for promoters. In view of the significance of the advance booking office network for promoters, services supporting promoters in the sale of tickets and the direct sales services of advance booking offices are not to be included. Also, the market for ticketing system services for advance booking offices includes the offer of all ticketing systems to advance booking offices. Free ticketing system services for advance booking offices are also to be included as market services under the new provision of Section 18 (2a) GWB. In geographical terms, the markets are to be defined as national markets.</w:t>
      </w:r>
    </w:p>
    <w:p>
      <w:r>
        <w:rPr>
          <w:b/>
        </w:rPr>
        <w:t>[Pages 4–6]</w:t>
      </w:r>
    </w:p>
    <w:p>
      <w:r>
        <w:t>III. Dominant position</w:t>
      </w:r>
    </w:p>
    <w:p>
      <w:r>
        <w:t>CTS holds a dominant position on both sides of the market. It achieves high market shares on both sides of the market, in particular in terms of the value of tickets sold via the ticketing systems (transaction volume), which is a significant market share indicator for multi-sided markets. By comparison, competing national ticketing systems such as Reservix/AD Ticket and Ticketmaster achieve significantly lower market shares. In examining CTS’s dominant position, the Bundeskartellamt also took the additional criteria of the newly introduced Section 18 (3a) GWB into account.</w:t>
      </w:r>
    </w:p>
    <w:p>
      <w:r>
        <w:t>In particular, the mutually positive indirect network effects indicate that CTS has a dominant position on the market for ticketing system services for promoters. These network effects act as a massive market entry barrier and have a considerable lock-in effect for users on both sides in favour of the largest ticketing system, CTS, which greatly reduces users’ willingness to switch provider. CTS’s own promoters and online shop considerably contribute to the indirect network effects.</w:t>
      </w:r>
    </w:p>
    <w:p>
      <w:r>
        <w:t>Neither the barrier to entry nor the lock-in effect is lessened to a relevant extent by the parallel use of ticketing systems (“multi-homing”) on both market sides. Multi-homing activities are limited on both the promoters’ and advance booking offices’ side as competing systems are primarily used as second-tier systems for the sale of limited ticket quotas. Both sides predominantly regard connection to the CTS system as indispensable and only use other ticketing systems to complement CTS’s service. Conversely, CTS’s market position is additionally strengthened by economies of scale and in particular access to data relevant for competition via its successful online ticket shop EVENTIM.DE. Such data can be used above all to improve marketing and customer loyalty, thus strengthening CTS’s sales network for promoters. Competing ticketing systems cannot easily duplicate this data, because their online shops are far less frequented and used.</w:t>
      </w:r>
    </w:p>
    <w:p>
      <w:r>
        <w:t>No specific innovation-driven competitive pressure can be observed. In the Bundeskartellamt’s view, the market dominance of online platforms with substantial market positions cannot be denied simply on account of a general reference to the innovative power of the internet and its potential for disruptive change. The internet’s potential for innovation has to be assessed in each individual case. Concrete indications that such internet-related developments could limit CTS’s powerful market position, especially in online sales, are neither evident within the short period of abuse control nor in the medium term.</w:t>
      </w:r>
    </w:p>
    <w:p>
      <w:r>
        <w:t>IV. Significant impediment to effective competition and strengthening effects</w:t>
      </w:r>
    </w:p>
    <w:p>
      <w:r>
        <w:t>In the Bundeskartellamt’s view, CTS’s planned acquisition of shares in Four Artists would strengthen CTS’s dominant position on the multi-sided market for ticketing system services and thus significantly impede effective competition on this market. With the merger, CTS would under corporate law be able to influence the demand behaviour of a major customer of ticketing system services and block this customer’s access to CTS’s competitors. The merger would also increase CTS’s negotiating power vis-a-vis promoters, which would equally strengthen its dominant position.</w:t>
      </w:r>
    </w:p>
    <w:p>
      <w:r>
        <w:t>The annual ticket volume which would fall under CTS’s influence as a result of the planned acquisition of Four Artists merger amounts to between 500,000 and 1 million tickets, i.e. approx. 1% of the total annual ticket volume traded by ticketing systems in terms of value and quantity. Four Artists is a relatively large customer. The volume of tickets sold via ticketing systems on the company’s behalf exceeds over one hundred times that of an average customer. In quality terms, tickets for events for which Four Artists controls the ticketing are of special relevance. These tickets are for the rock/pop segment which the Bundeskartellamt has found to be particularly important for the income opportunities of ticketing systems. The ticketing systems surveyed by the Bundeskartellamt which operate in the rock/pop segment often also categorised the events organised by Four Artists as above average in terms of attractiveness.</w:t>
      </w:r>
    </w:p>
    <w:p>
      <w:r>
        <w:t>CTS’s competitors already find it difficult to access customers due to CTS’s vertical integration with promoters. Post-merger, CTS would insofar control 10-15% of the total volume of tickets sold via ticketing systems in terms of value. In addition to this, there are the exclusivity agreements between CTS and promoters, meaning that CTS would control at least 35-45% of the value-based transaction volume. The indirect network effects on the market contribute to potential customer foreclosure. The exclusive availability of tickets for Four Artists events in CTS’s network raises the system’s attractiveness for advance booking offices with the result that it will become even more attractive for promoters due to the increase in sales possibilities.</w:t>
      </w:r>
    </w:p>
    <w:p>
      <w:r>
        <w:t>The Bundeskartellamt also had to consider that in the recent past, CTS had already gained control of significant ticket volumes after the clearance of several mergers by the Bundeskartellamt. It was therefore possible for it to assess CTS’s merger with Four Artists as part of an overall customer foreclosure strategy and so to attach greater importance to the merger. It was also necessary to synchronise this finding and the legal assessment of the exclusivity agreements between CTS and promoters: As the Bundeskartellamt has classified the exclusivity agreements which it examined as conducive to abusive customer foreclosure, the same had to apply to its merger control assessment of CTS’s merger with an important promoter customer.</w:t>
      </w:r>
    </w:p>
    <w:p>
      <w:r>
        <w:t>CTS has appealed against the decision. The appeal has since been rejected by court order of the Düsseldorf Higher Regional Court. The court order is not yet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