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https://www.bundeskartellamt.de/SharedDocs/Entscheidung/DE/Fallberichte/Fusionskontrolle/2009/B6-79-09.pdf?__blob=publicationFile&amp;v=4</w:t>
      </w:r>
    </w:p>
    <w:p>
      <w:r>
        <w:t>Pages translated : 5</w:t>
      </w:r>
    </w:p>
    <w:p/>
    <w:p>
      <w:r>
        <w:rPr>
          <w:b/>
        </w:rPr>
        <w:t>[Pages 1–3]</w:t>
      </w:r>
    </w:p>
    <w:p>
      <w:r>
        <w:t xml:space="preserve">Case Report 20. 1. 2010  </w:t>
        <w:br/>
        <w:t xml:space="preserve">Merger of Rheinische Post with Aachener Nachrichten and Aachener Zeitung  </w:t>
        <w:br/>
        <w:t xml:space="preserve">abandoned after warning  </w:t>
        <w:br/>
        <w:t xml:space="preserve">Industry: Subscription Daily Newspapers  </w:t>
        <w:br/>
        <w:t xml:space="preserve">File Number: B 6 – 79/09  </w:t>
        <w:br/>
        <w:t>Date of Decision: 26. 11. 2009</w:t>
      </w:r>
    </w:p>
    <w:p>
      <w:r>
        <w:t>The publisher of the Rheinische Post, the Rheinisch-Bergische Verlagsgesellschaft mbH, withdrew its application for a merger with the Aachener Verlagsgesellschaft on November 26, 2009. Two days earlier, the shareholders of the Aachener Verlagsgesellschaft had decided to terminate the sales process to the Rheinisch-Bergische Verlagsgesellschaft.</w:t>
      </w:r>
    </w:p>
    <w:p>
      <w:r>
        <w:t>The target company, the Aachener Verlagsgesellschaft, publishes the two daily newspapers Aachener Nachrichten and Aachener Zeitung through the Zeitungsverlag Aachen GmbH. In the distribution area of these newspapers, the target company (via the Zeitungsverlag Aachen GmbH) is also involved in the two high-circulation advertising leaflets Super Sonntag and Super Mittwoch. The acquirer, the Rheinisch-Bergische Verlagsgesellschaft, already holds an indirect stake in both these advertising leaflets and the two daily newspapers Aachener Nachrichten and Aachener Zeitung through a minority stake in the Zeitungsverlag Aachen. The Rheinisch-Bergische Verlagsgesellschaft is also the holder of the title rights of the Aachener Nachrichten. Additionally, it holds a stake in the Dutch advertising leaflet publisher "Nederlandse Weekbladen Groep," which operates in the entire German-Dutch border region.</w:t>
      </w:r>
    </w:p>
    <w:p>
      <w:r>
        <w:t>The Rheinisch-Bergische Verlagsgesellschaft is the holding company of the media group Rheinische Post, which operates through subsidiaries and a variety of investments, particularly in different German and European media markets, including daily newspapers, advertising leaflets, local radio stations, TV channels, and online offerings. It publishes, in particular, the subscription daily newspaper Rheinische Post, whose distribution area overlaps in the Heinsberg district with the distribution area of the Aachener Nachrichten and the Aachener Zeitung.</w:t>
      </w:r>
    </w:p>
    <w:p>
      <w:r>
        <w:t>The Federal Cartel Office informed the parties involved in the proceedings at the beginning of November 2009 that it intended to prohibit the project because the strengthening of a dominant market position threatens in the reader and advertising markets in the distribution area of the Aachener Nachrichten and the Aachener Zeitung. A statement from the Rheinisch-Bergische Verlagsgesellschaft was no longer made in light of the withdrawal of the application. In this respect, it remains merely a preliminary assessment by the Federal Cartel Office. From the perspective of the Federal Cartel Office, such a strengthening would have occurred, among other things, due to the following considerations, each of which would have been sufficient on its own to prohibit the project:</w:t>
      </w:r>
    </w:p>
    <w:p>
      <w:r>
        <w:t>1. In the Heinsberg region, actual competition in both the reader and advertising markets would have been eliminated by the merger, leading to a further concentration of market shares. Here, the Rheinisch-Bergische Verlagsgesellschaft and the Aachener Verlagsgesellschaft face each other as direct competitors. In the southern part of the Aachen district (Monschau, Simmerath, Roetgen), the Weiss publishing house is also active with an advertising leaflet, but after the merger with the financially strong Rheinisch-Bergische Verlagsgesellschaft, the market position of the Aachener Zeitung and the Aachener Nachrichten in the advertising market would have been strengthened against this competitor. This strengthening is further supported by the participation of the Rheinisch-Bergische Verlagsgesellschaft in the Dutch advertising leaflet publisher "Nederlandse Weekbladen Groep." The merger would have closed the territorial gap between the distribution areas of the Rheinische Post and the Dutch advertising leaflets. The parties involved in the merger would then have been able to offer regionally demanding advertising clients (e.g., discounters in the grocery retail sector) correspondingly larger placement units.</w:t>
      </w:r>
    </w:p>
    <w:p>
      <w:r>
        <w:t>2. In the entire distribution area of the two newspapers, the potential competition between the Rheinisch-Bergische Verlagsgesellschaft and the Aachener Verlagsgesellschaft would have been eliminated. In monopolistically structured markets – as in the present case – the preservation of potential competition is of particular importance. At least the Rheinisch-Bergische Verlagsgesellschaft would have had the opportunity and also a sufficient incentive to enter the market. This assessment is based on a comprehensive evaluation of the relevant criteria, including the following:</w:t>
      </w:r>
    </w:p>
    <w:p>
      <w:r>
        <w:t>a) There is already current competition in other parts of the distribution area. The Aachener Nachrichten and the Aachener Zeitung are already current competitors of the Rheinische Post in the Heinsberg district, where it operates with the local edition Mönchengladbach-Erkelenz. This area can be used as a starting point for further expansion. For potential competition, it is sufficient that the Rheinisch-Bergische Verlagsgesellschaft has the opportunity and interest to penetrate into a part of the distribution area of the two Aachener newspapers of the target company. This applies to the reader market and the advertising market. In the advertising market, market entry with an advertising leaflet is sufficient. Conversely, the target company is a potential competitor in the distribution area of the Rheinische Post of the Rheinisch-Bergische Verlagsgesellschaft.</w:t>
      </w:r>
    </w:p>
    <w:p>
      <w:r>
        <w:t>b) The distribution areas of the parties involved in the merger border each other. With the Mönchengladbach/Mönchengladbach-Erkelenz edition of the Rheinische Post and the advertising leaflets "Extra Tipp Mönchengladbach" and "Stadtspiegel Mönchengladbach," the Rheinisch-Bergische Verlagsgesellschaft directly borders the distribution area of the two newspapers of the target company, insofar as the distribution areas do not even overlap. The Rheinisch-Bergische Verlagsgesellschaft is a financially strong, broadly positioned media company that is capable of extending its activities into spatially adjacent regions. The district boundary between Mönchengladbach and Heinsberg does not pose an obstacle to expansion, as it has already been crossed by the existing activities of this publisher. There are also no state borders or geographical obstacles in the form of mountain ranges or larger rivers between the distribution areas of the Rheinisch-Bergische Verlagsgesellschaft and the target company. Furthermore, the publisher already has a local editorial office in the Heinsberg district. Although these are two separate economic areas, there are still numerous interconnections resulting, among other things, from commuter flows. Additionally, changes in the distribution areas indicate that the structures of the affected markets are not completely stagnant. For example, the distribution area of the Aachener Nachrichten and the Aachener Zeitung extended into the Viersen district until the end of 2005.</w:t>
      </w:r>
    </w:p>
    <w:p>
      <w:r>
        <w:t>c) The distribution area of the two Aachener newspapers is economically attractive. The distribution area of the Aachener Nachrichten and the Aachener Zeitung is attractive and diverse and offers the economic and journalistic conditions for a genuine and attractive second newspaper. The Aachen city region is located in the tri-border area of Germany/Netherlands/Belgium and belongs to the Euregio with 3.7 million inhabitants. In the distribution area of the Aachener Nachrichten and the Aachener Zeitung, which includes the border area with Belgium and the Netherlands, around one million people live in over 450,000 households. The labor market regions Aachen, Düren, and Heinsberg located in the distribution area show, according to the regional indicators of the joint task "Improvement of the Regional Economic Structure," an overall above-average economic strength. The economic attractiveness is further enhanced by the regionally and internationally significant cultural and sporting offerings (e.g., Karlspreis and CHIO equestrian tournament) in Aachen, through the...</w:t>
      </w:r>
    </w:p>
    <w:p>
      <w:r>
        <w:rPr>
          <w:b/>
        </w:rPr>
        <w:t>[Pages 4–5]</w:t>
      </w:r>
    </w:p>
    <w:p>
      <w:r>
        <w:t>The attraction of the excellence university RWTH Aachen and supported by the excellent transport connections. Compared to other regions in North Rhine-Westphalia, which have two competing newspapers, the Aachen region is at least equivalent in terms of location and reporting quality. In this context, it should be noted that the Aachener Zeitung and the Aachener Nachrichten are already identical except for the first four pages of their editions, and advertisements can only be placed jointly for both newspapers (with the exception of the Heinsberg district). For potential competitors entering the market, the Aachen region is thus a particularly attractive area, far beyond the required level.</w:t>
      </w:r>
    </w:p>
    <w:p>
      <w:r>
        <w:t>d) There are further specific circumstances that suggest an entry into the market by the Rheinisch-Bergische Verlagsgesellschaft. The costs for local editorial offices, when using news desks as employed by the Rheinische Post, are generally significantly lower than was the case in the past. Furthermore, the Rheinische Post already holds the title rights to the Aachener Nachrichten. It belongs to a corporate group that possesses the financial and journalistic resources of a media company active nationally and internationally across a variety of media markets. Other factors include the high quality of the regional subscription daily newspaper Rheinische Post, the closure of a regional gap in the distribution area due to the merger, and the specific experiences of the acquirer as an active competitor in parts of the distribution area of the two Aachener newspapers.</w:t>
      </w:r>
    </w:p>
    <w:p>
      <w:r>
        <w:t>Market entry would be possible both with local editions of the Rheinische Post and through the use of the title rights of the Aachener Nachrichten. The publisher could, for example, focus on the areas where the gap between the sold circulation of the Aachener Zeitung and the Aachener Nachrichten is particularly small. In this case, the costs of market entry would be lower, as only part of the distribution area of the Aachener Zeitung and the Aachener Nachrichten would be covered, requiring fewer local editorial offices. The total distribution areas of the Aachener Zeitung and the Aachener Nachrichten cover nine and eight local editions, respectively. Cost advantages of a partial entry may also arise from the differing delivery costs in urban and rural areas. Alternatively, the Rheinisch-Bergische Verlagsgesellschaft could penetrate the distribution area with the very high-quality Rheinische Post as a genuine "second newspaper." The publisher has the necessary know-how and sufficient financial resources to manage the start-up phase of a new newspaper title. Its corporate strategy is to achieve local market leadership and position itself as a provider of local or regional content across all media segments. In this context, content is utilized in various media, meaning that the research activities of journalists can be reused multiple times. The acquisition in Aachen fits into this strategy, as the publisher already has some activities there, including a local editorial office in the Heinsberg district and a publishing representation for local customers in Aachen. In addition, current news from the Euregio region can also be partially taken from the editorial offices of the Dutch advertising leaflets of the NWG and the reporting of the Rheinische Post. Regional reporting on North Rhine-Westphalia is already included in the Rheinische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