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https://www.bundeskartellamt.de/SharedDocs/Entscheidung/DE/Fallberichte/Fusionskontrolle/2013/B6-93-12.pdf;jsessionid=2C8D630E797A26AE9BBE2C36E37815C2.1_cid362?__blob=publicationFile&amp;v=2</w:t>
      </w:r>
    </w:p>
    <w:p>
      <w:r>
        <w:t>Pages translated : 4</w:t>
      </w:r>
    </w:p>
    <w:p/>
    <w:p>
      <w:r>
        <w:rPr>
          <w:b/>
        </w:rPr>
        <w:t>[Pages 1–3]</w:t>
      </w:r>
    </w:p>
    <w:p>
      <w:r>
        <w:t>1</w:t>
        <w:br/>
        <w:t>Case Report January 11, 2013</w:t>
        <w:br/>
        <w:t>Approval of the acquisition of Arena Management GmbH by CTS Eventim</w:t>
        <w:br/>
        <w:t>Industry: Operation of cultural and event venues</w:t>
        <w:br/>
        <w:t>File Number: B6-93/12</w:t>
        <w:br/>
        <w:t>Date of Withdrawal: December 6, 2012</w:t>
        <w:br/>
        <w:t>The Federal Cartel Office has approved the project of CTS Eventim AG, Hamburg ("CTS"), to acquire the operating company of the Lanxess Arena, Arena Management GmbH, Cologne ("AMG"), in the first phase of the merger control review. The likely existing dominant market positions of CTS in the market for live music tour promoters, the local promoter market in North Rhine-Westphalia, and the ticket distribution market (ticketing) are not strengthened by the further vertical integration resulting from the transaction.</w:t>
        <w:br/>
        <w:t>CTS is the largest German ticket service provider and also offers live entertainment/events extensively through various subsidiaries such as Marek Lieberberg Konzertagentur Holding GmbH or Semmelconcerts Veranstaltungsservice GmbH. CTS also operates two venues, the Waldbühne (open-air) and the Tempodrom in Berlin. Additionally, CTS acts as a software service provider, meaning it provides various ticket software modules for event organizers and other ticket distribution service providers for their ticket sales. AMG is the current lessee of the Lanxess Arena in Cologne. The Lanxess Arena is a multifunctional arena with a capacity of up to 20,000 spectators, hosting between 120 and 150 events annually.</w:t>
        <w:br/>
        <w:t>The merger affects the essential market levels of live entertainment, which, according to the investigations of the Federal Cartel Office, typically has the following value chain: The manager of an artist is responsible for their economic interests and commissions an agent to market the artist for live performances. The agent commissions a tour promoter, who in turn engages a local promoter to carry out individual concerts. Promoters inquire with venues for the execution of events and finally seek ticket distribution services from ticket service providers.</w:t>
      </w:r>
    </w:p>
    <w:p>
      <w:r>
        <w:t>2</w:t>
        <w:br/>
        <w:t>The merger affects the national and regional markets for event venues, the national market for live music tour promoters, the regional markets for local promoters, and the ticket distribution markets. Through the merger, CTS achieves further vertical integration of the live entertainment value chain with the acquisition of a large multifunctional hall. However, the dominant market positions that CTS likely holds in the market for live music tour promoters, the local promoter market in North Rhine-Westphalia, and the ticket distribution market (ticketing) are not strengthened by the acquisition of the Lanxess Arena. The Lanxess Arena is factually part of the segment of multifunctional arenas, which from the perspective of the promoters serve a particular need due to their high capacity and technical production capabilities. Whether the Lanxess Arena—especially in western Germany—holds a dominant position is questionable given existing alternatives such as the König-Pilsener-Arena in Oberhausen, but this could remain open in the present case.</w:t>
        <w:br/>
        <w:t>In the field of live entertainment, a market for the organization or hosting of nationwide tours by live music performing artists or shows must be delineated. The demand side consists of the agents of the artists. Whether the segment of organizing tours for large international artists constitutes a separate factual market also did not need to be conclusively assessed. It can be assumed that the tour promoter market is either to be delineated nationwide or at most includes the German-speaking countries. The downstream local promoters, who operate in regional markets, must be separated from the tour promoters.</w:t>
        <w:br/>
        <w:t>According to the investigations of the Federal Cartel Office, CTS is likely dominant in the (at least) national market for tour promoters and the market for local promoters in North Rhine-Westphalia. CTS holds a relatively high market share in each case. The market share of the next largest competitor is significantly below that of CTS. A multitude of other competitors achieve even lower market shares. Even if the market share is not overwhelmingly high in absolute terms, several structural conditions of the affected markets indicate the presence of market dominance alongside the large market share gap.</w:t>
        <w:br/>
        <w:t>It can also be assumed that CTS is dominant in the area of ticketing. This market is not limited to the provision of ticket distribution services for the tour promoters or local promoters described above, but encompasses ticket distribution services for a variety of different promoters and events. Not only</w:t>
      </w:r>
    </w:p>
    <w:p>
      <w:r>
        <w:t>3</w:t>
        <w:br/>
        <w:t>in the rapidly growing segment of online ticket sales, but also across all distribution forms, CTS achieves a very high market share nationwide. Additionally, there is a strong position in a nationwide market for software for ticket distribution systems. Even the significant regional ticket distribution service providers in some regions of Germany—such as the Cologne area—which primarily sell through terrestrial advance booking offices, often use CTS software and therefore are unlikely to sufficiently restrict the competitive scope of CTS overall (see also the case report dated March 24, 2011, regarding the position of CTS in the ticketing sector). Given the market position of CTS in the upstream event organizer markets and the adjacent ticket markets, the merger project was primarily to be examined from the perspective of better opportunities or stronger incentives for the isolation of upstream or downstream markets through vertical integration. However, corresponding strengthening effects are not to be expected from the acquisition of this individual venue.</w:t>
        <w:br/>
        <w:t>An enhancement of CTS's market position in the promoter markets through the isolation of the Lanxess Arena to the detriment of non-group promoters by denying access or through significantly worsened booking conditions is not to be expected. The investigations of the Federal Cartel Office have particularly shown that there is already a lack of possibility to isolate competitors from access to the upstream national and regional markets for event venues. For tours/events where only one event takes place in the federal territory, as well as for events that are to take place in the Rhine/Ruhr area alongside other regions, there are sufficient alternatives to the Lanxess Arena. For events in the Rhine/Ruhr area, according to the investigations of the Federal Cartel Office, the König-Pilsener-Arena in Oberhausen, among others, represents an alternative choice.</w:t>
        <w:br/>
        <w:t>Also in the area of ticketing, no strengthening effect could be established through the acquisition of the individual venue. Although CTS might have a stronger incentive through the merger to direct ticket sales for all events not conducted by CTS promoters in the Lanxess Arena to itself in the future, the identified diversion potential corresponds only to a minimal share of the total ticket market. According to the market survey conducted by the Federal Cartel Office, it is also not expected that CTS, as the operator of the Lanxess Arena, can dictate to promoters that tickets for events in the Lanxess Arena must be sold through CTS, thereby isolating competitors in the ticketing market from access to these customers.</w:t>
      </w:r>
    </w:p>
    <w:p>
      <w:r>
        <w:rPr>
          <w:b/>
        </w:rPr>
        <w:t>[Pages 4–4]</w:t>
      </w:r>
    </w:p>
    <w:p>
      <w:r>
        <w:t>4 The investigations of the Federal Cartel Office have, however, made it clear that the risk of exclusion strategies based on contractual grounds exists due to the competitive conditions in the affected markets, regardless of this and other mergers. These would have to be assessed as vertical agreements in addition to § 1 GWB with regard to CTS, in accordance with the provisions of abuse control under §§ 19 et seq. GWB.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