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http://www.bundeskartellamt.de/SharedDocs/Entscheidung/DE/Fallberichte/Fusionskontrolle/2009/B7-104-09.pdf;jsessionid=8D16F354C311FCBDF5CC8ABDCA09D60E.2_cid362?__blob=publicationFile&amp;v=4</w:t>
      </w:r>
    </w:p>
    <w:p>
      <w:r>
        <w:t>Pages translated : 3</w:t>
      </w:r>
    </w:p>
    <w:p/>
    <w:p>
      <w:r>
        <w:rPr>
          <w:b/>
        </w:rPr>
        <w:t>[Pages 1–3]</w:t>
      </w:r>
    </w:p>
    <w:p>
      <w:r>
        <w:t xml:space="preserve">Case Report 14.01.2010  </w:t>
        <w:br/>
        <w:t xml:space="preserve">Acquisition of Strato AG, Berlin and Strato Rechenzentrums AG, Berlin by Deutsche Telekom AG, Bonn.  </w:t>
        <w:br/>
        <w:t xml:space="preserve">Industry Internet Hosting  </w:t>
        <w:br/>
        <w:t xml:space="preserve">File Number B7-104/09  </w:t>
        <w:br/>
        <w:t>Date of Decision 18.12.2009</w:t>
      </w:r>
    </w:p>
    <w:p>
      <w:r>
        <w:t>The Federal Cartel Office has approved the acquisition of Strato AG, Berlin and Strato Rechenzentrum AG, Berlin (“Strato”) by Deutsche Telekom AG (“DTAG”) in the first phase. The merger project results in minor horizontal overlaps in the area of internet hosting. After the merger, the merging parties are neither market leaders nor dominant in the market. Furthermore, a strengthening effect through conglomerate effects between the area of internet hosting and the area of broadband internet access, in which DTAG is significantly active, was not expected as a result of the merger.</w:t>
      </w:r>
    </w:p>
    <w:p>
      <w:r>
        <w:t>Internet hosting includes the provision of storage space, computing power, data transfer volume, and associated services. The most well-known of these services is web hosting, i.e., the storage and provision of web pages. In addition, hosting providers offer their customers standardized components with which, for example, websites or online shops can be designed. The hosting offerings are overall differentiated and range from simple solutions for storing smaller websites to complex solutions that allow customers to operate websites with high traffic or store larger amounts of data on servers. The area of internet hosting increasingly also includes the internet-based outsourcing of complete IT applications (so-called Software as a Service, SaaS).</w:t>
      </w:r>
    </w:p>
    <w:p>
      <w:r>
        <w:t>The decision-making division did not have to determine the exact delineation of the market for internet hosting. From the customer's perspective, it would have been conceivable to subdivide the area of internet hosting into the markets for "shared hosting" and "dedicated hosting." In shared hosting, the services of many customers are operated on a single computer. These services are standardized. Customers have only limited design options available. In dedicated hosting, each customer's application is operated on its own computer, allowing the customer significantly more design and control options. Accordingly, private users usually inquire about shared offers, while dedicated offers, which are generally significantly more expensive, are aimed at professional customers. However, a certain degree of supply substitution suggested combining both areas. It would also have been conceivable to include SaaS products in the market.</w:t>
      </w:r>
    </w:p>
    <w:p>
      <w:r>
        <w:t>In terms of geography, the Federal Cartel Office assumed at least nationwide markets in Germany but also considered EU-wide markets to be plausible.</w:t>
      </w:r>
    </w:p>
    <w:p>
      <w:r>
        <w:t>Strato and DTAG achieve a combined market share of just under 30% in the overall German market for internet hosting after the merger, placing them behind the market leader 1&amp;1. A similar picture emerges when considering separate markets for shared and dedicated hosting. If SaaS services are also included in the market, the market shares are somewhat lower. Overall, the internet hosting market is characterized by a multitude of providers and comparatively low market entry and expansion barriers. Therefore, the emergence of a dominant market position was not expected as a result of the merger.</w:t>
      </w:r>
    </w:p>
    <w:p>
      <w:r>
        <w:t>There were also no indications for the emergence or strengthening of a collectively dominant market position. Although Strato/DTAG and 1&amp;1 achieve joint market shares between 50% and 70% depending on market delineation, important structural factors complicate behavioral coordination. The market entry and expansion barriers are low. Hosting services are relatively heterogeneous products, and market transparency is correspondingly limited. The merger dissolved a structural connection between 1&amp;1 and Strato that existed through the previous Strato parent company Freenet AG. Furthermore, the market is characterized by dynamic development, which opens up future profit opportunities for companies and would make coordination unprofitable.</w:t>
      </w:r>
    </w:p>
    <w:p>
      <w:r>
        <w:t>The Federal Cartel Office also examined whether the merger has conglomerate effects on the area of broadband internet access (DSL connections), in which DTAG has a strong market position and possibly a dominant position. It was argued that this position of DTAG would be strengthened by being able to offer internet hosting and DSL connections from a single source after the merger. This would provide it with an additional differentiating feature in the competition for DSL customers. In addition, it could win existing Strato customers as DSL customers after the merger.</w:t>
      </w:r>
    </w:p>
    <w:p>
      <w:r>
        <w:t>However, the investigations did not confirm these conglomerate effects. Hosting products currently play an extremely minor role in the selection of the DSL provider – even free products are used by only a small number of customers. Combined offers therefore do not provide a significant advantage to a customer compared to standalone DSL products. DTAG could have achieved possible advantages through combined offers even without the merger, as it was already active as a provider of hosting services before the merger. Moreover, it was not to be expected that DTAG would acquire such an important customer potential through the merger that would significantly strengthen its market position in the DSL area. As the investigations showed, Strato customers are predominantly technically savvy, price-sensitive, and thus willing to switch customers who would only choose a bundled product if it offers actual advantages over competing products. Last but not least, DTAG's competitors in the area of broadband internet access would have been able to counter any competitive advantages of DTAG by offering their own hosting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