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https://www.bundeskartellamt.de/SharedDocs/Entscheidung/DE/Fallberichte/Fusionskontrolle/2021/B7-111-21.pdf;jsessionid=1E7E9F78028A8ADED02772BAE20076D7.2_cid378?__blob=publicationFile&amp;v=2</w:t>
      </w:r>
    </w:p>
    <w:p>
      <w:r>
        <w:t>Pages translated : 1</w:t>
      </w:r>
    </w:p>
    <w:p/>
    <w:p>
      <w:r>
        <w:rPr>
          <w:b/>
        </w:rPr>
        <w:t>[Pages 1–1]</w:t>
      </w:r>
    </w:p>
    <w:p>
      <w:r>
        <w:t xml:space="preserve">Case Report 24.09.2021  </w:t>
        <w:br/>
        <w:t xml:space="preserve">Approval of the Acquisition of DAVASO by IQVIA  </w:t>
        <w:br/>
        <w:t xml:space="preserve">Sector: Data Analysis Services for the Pharmaceutical Industry  </w:t>
        <w:br/>
        <w:t xml:space="preserve">File Number: B7-111/21  </w:t>
        <w:br/>
        <w:t xml:space="preserve">Date of Decision: 20.09.2021  </w:t>
        <w:br/>
        <w:t xml:space="preserve">The Federal Cartel Office has approved the planned acquisition of the billing service provider DAVASO Group Holding GmbH by IQVIA Commercial GmbH &amp; Co. OHG in the first phase of examination.  </w:t>
        <w:br/>
        <w:t xml:space="preserve">IQVIA is a globally operating and, according to its own statements, leading information and technology service provider, offering, among other things, data-based analysis services, particularly for companies in the pharmaceutical, biotechnology, and other life sciences sectors. DAVASO acts as a so-called data processor for statutory health insurance funds. In this context, DAVASO processes large amounts of sensitive health and social data of the statutory health insurance funds.  </w:t>
        <w:br/>
        <w:t xml:space="preserve">The Federal Cartel Office has thoroughly examined the question of whether IQVIA would gain direct or improved access to health and social data of the statutory health insurance funds through the merger and whether it could evaluate this data in the context of its market research activities in the future. This could have further strengthened IQVIA's partially leading market position. In clarifying the relevant data protection and social security legal framework, the Federal Cartel Office was temporarily supported by the Federal Ministry of Health, the Federal Office for Social Security, and the Federal Commissioner for Data Protection and Freedom of Information.  </w:t>
        <w:br/>
        <w:t>As a result, the affected health and social data are subject to such a high level of legal protection and effective supervision by the responsible data protection and health authorities that IQVIA does not improve its access to the data through the acquisition. Consequently, the company cannot further strengthen its market position, so the project was to be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