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https://www.bundeskartellamt.de/SharedDocs/Entscheidung/DE/Fallberichte/Fusionskontrolle/2022/B7-119-21.pdf;jsessionid=0E988F4161EBC3317ED5360CEC93E9AB.2_cid378?__blob=publicationFile&amp;v=3</w:t>
      </w:r>
    </w:p>
    <w:p>
      <w:r>
        <w:t>Pages translated : 6</w:t>
      </w:r>
    </w:p>
    <w:p/>
    <w:p>
      <w:r>
        <w:rPr>
          <w:b/>
        </w:rPr>
        <w:t>[Pages 1–3]</w:t>
      </w:r>
    </w:p>
    <w:p>
      <w:r>
        <w:t xml:space="preserve">Case Report February 15, 2022  </w:t>
        <w:br/>
        <w:t xml:space="preserve">Approval of the Acquisition of Avast by NortonLifeLock  </w:t>
        <w:br/>
        <w:t xml:space="preserve">Industry: Digital Economy  </w:t>
        <w:br/>
        <w:t xml:space="preserve">File Number: B7-119/21  </w:t>
        <w:br/>
        <w:t>Date of Decision: 07.02.2022</w:t>
      </w:r>
    </w:p>
    <w:p>
      <w:r>
        <w:t>The Federal Cartel Office has approved the planned acquisition of the security software provider Avast plc, London, United Kingdom, by NortonLifeLock Inc., Tempe, USA, in the first phase after thorough examination on 07.02.2022.</w:t>
      </w:r>
    </w:p>
    <w:p>
      <w:r>
        <w:t>NortonLifeLock (NORTON) and Avast (AVAST) are globally operating providers of cybersecurity software for private users. At the center of the product portfolios of both parties is software designed to protect the end devices used by private users from viruses and malware. The parties – as well as their direct competitors – offer corresponding product bundles, which they increasingly supplement with additional functions to protect users from digital threats or for device optimization. A significant competitive pressure on such product bundles comes from the security software that is integrated into operating systems or pre-installed by manufacturers.</w:t>
      </w:r>
    </w:p>
    <w:p>
      <w:r>
        <w:t>NORTON (originally: Symantec) is today almost exclusively active in the field of security software for private users. In 2019, NORTON sold its business segment with corporate customers to Broadcom and subsequently renamed itself NortonLifeLock. Originally, NORTON offered its security solutions only as part of a consistently paid premium model. However, in early 2021, NORTON acquired AVIRA, a provider whose business, also aimed at private users, is based on a so-called freemium model. Freemium is a business model in which the entry-level product, which is fully functional in its basic features, is offered free of charge, and only the expansion and enhancement of the basic product with additional features are chargeable. In the case of AVIRA, the basic product includes software for protection against malware and additional features. NORTON has approximately 80 million users worldwide.</w:t>
      </w:r>
    </w:p>
    <w:p>
      <w:r>
        <w:t>AVAST, like NORTON, is almost exclusively active in the field of security software for private users. Unlike NORTON (without AVIRA), AVAST primarily pursues a freemium business model. In 2016, AVAST acquired the competitor AVG, which also operated based on a freemium business model. Of their 435 million users worldwide, only a fraction has subscribed to a paid subscription.</w:t>
      </w:r>
    </w:p>
    <w:p>
      <w:r>
        <w:t>In the business with (smaller) corporate customers, the parties are only active to a limited extent. To the extent that the parties offer separate, unbundled solutions in the field of cybersecurity (e.g., VPN services, device optimization software, solutions for protection against identity theft including corresponding insurance, etc.), there are either no or only limited overlaps. In the various segments to which these separate solutions can be assigned, there are also a multitude of other providers and solutions with low barriers to market entry and market expansion.</w:t>
      </w:r>
    </w:p>
    <w:p>
      <w:r>
        <w:t>The Federal Cartel Office focused its examination on the offering of product bundles with a focus on protecting end devices from malware (antivirus) for private users. The relevant market initially includes at least the product bundles of the parties as well as those of their immediate competitors such as McAfee, Kaspersky, and ESET, which focus on protecting end devices from malware (antivirus). A subdivision according to the operating systems of the end devices was not indicated, as the relevant providers generally offer their products cross-platform for all operating systems significantly used by private users (Windows, MacOS, iOS, Android).</w:t>
      </w:r>
    </w:p>
    <w:p>
      <w:r>
        <w:t>Recently, providers have increasingly enhanced their product bundles beyond end device protection with additional functions to protect users from digital threats or sometimes also for device optimization. These include features for password management, protection against identity theft on the internet, cloud backup options, parental controls, or significantly also VPN services. The offered packages are generally tiered according to functionality and priced accordingly. The additional features included are practically all also offered by third parties as standalone solutions (e.g., standalone VPN software) or as part of a product bundle without antivirus protection (e.g., based on a possibly cross-platform cloud offering). The product bundles in question are, from the perspective of private users as demanders, either completely or at least very largely functionally interchangeable.</w:t>
      </w:r>
    </w:p>
    <w:p>
      <w:r>
        <w:t>According to the investigations, there is much to suggest from the perspective of demanders to include the entry-level versions offered free of charge under freemium models, which are sometimes associated with advertising, as current competition in the relevant market. These entry-level versions generally already provide complete protection against malware and sometimes also other functions, albeit usually with limited functionality. In this context, it was also considered whether Microsoft's pre-installed Microsoft Defender on its Windows operating system, which is available at no additional cost and is now recognized for its very high level of protection, could be regarded as a current competitor (for Windows) and potentially as a competitor for all other operating systems relevant to private users. For corporate customers, Microsoft already offers a corresponding cross-platform version of their Microsoft Defender. However, the Federal Cartel Office did not need to make a final decision on this. The product bundles of the parties and their immediate competitors are certainly subject to strong substitution competition, which particularly arises from the operating systems relevant to private users (Windows, MacOS, iOS, Android) and the software for protection against malware that is either integrated into them or pre-installed by manufacturers (including other significant functions that are included in the product bundles of the parties). Whether this competition arising from the operating systems and the functions already included in them should be included in the relevant market could – as mentioned – be left open in the end.</w:t>
      </w:r>
    </w:p>
    <w:p>
      <w:r>
        <w:t>The Federal Cartel Office also did not make a final decision on whether the relevant market in the sense of an overarching market for cybersecurity software for private users should also include separate offerings such as VPN services for private users or certain cloud services for private users, through which the functions additionally contained in the product bundles of antivirus providers can be replaced. To the extent that a private user, given the now very high and likely to continue to rise level of protection of their operating system and other applications (browsers, etc.), no longer has an increased need for separate protection of their end device specifically against malware, they can generally meet their need for additional specific functions that are now included in the relevant product bundles without difficulty through a separately offered alternative solution.</w:t>
      </w:r>
    </w:p>
    <w:p>
      <w:r>
        <w:t>According to the investigations, there is much to suggest that the product offerings specifically tailored to the needs of corporate customers should be assigned to a different market than the offerings for private users. Recently, a number of providers have spun off and sold their business with corporate customers. It is evident that the business and sales models are developing in different directions, even though there are many technical similarities and thus there will continue to be a certain flexibility in adaptation.</w:t>
      </w:r>
    </w:p>
    <w:p>
      <w:r>
        <w:rPr>
          <w:b/>
        </w:rPr>
        <w:t>[Pages 4–6]</w:t>
      </w:r>
    </w:p>
    <w:p>
      <w:r>
        <w:t>The Federal Cartel Office ultimately left the geographic market delineation open and assessed the competitive effects in the economically relevant areas under consideration. In many cases, the Federal Cartel Office assumes at least an EEA-wide or worldwide geographic market delineation for software markets. However, because the present project concerns the consumer sector and significant regional differences seemed possible, the Federal Cartel Office also conducted a national assessment. According to the investigations of the Federal Cartel Office, the merger does not significantly impede effective competition, particularly as it is not expected to establish or strengthen a dominant market position. The Federal Cartel Office initially conducted a revenue-based assessment of the market position of the parties regarding products focused on endpoint security (antivirus). This corresponds to a narrow market delineation. The combined revenue-based market shares of the parties were, according to the investigations of the Federal Cartel Office, just below the presumption of market dominance of 40% in almost all considered economic areas (worldwide, EEA, and Germany). Only in Germany was the determined market share significantly above this threshold. This can also be explained by the fact that Norton-LifeLock has held a strong position in Germany since the acquisition of the German provider AVIRA. This initial revenue-based assessment of products focused on endpoint security (antivirus) overlooks the strong competitive pressure that arises from the entry-level versions of their paid premium product bundles, which are made available free of charge by freemium providers, as well as from the software integrated into operating systems or pre-installed by manufacturers for protection against malware. To capture these effects, the Federal Cartel Office collected corresponding installation numbers for versions 10 and 11 of the Windows operating system used by private users. The quantity-based assessment enabled by this shows a high usage share of the Microsoft Defender pre-installed by Microsoft in all economic areas. In the other operating systems relevant to private users (MacOS, iOS, Android), the share of users who consider their need for protection against malware for their devices to be sufficiently covered by integrated antivirus protection mechanisms is even higher than that for Windows. This is also explained by the fact that these other operating systems have long been regarded as comparatively secure. The providers of all operating systems have a strong interest in achieving the highest possible level of protection in their competition with each other.</w:t>
      </w:r>
    </w:p>
    <w:p>
      <w:r>
        <w:t>According to the investigations, there are no significant switching barriers for users of freemium or premium product bundles focused on endpoint security. Furthermore, there are no significant barriers to market entry or the expansion of an existing market position from a technical perspective. Aside from the possibility of developing a so-called antivirus engine or other security functions in-house, it is quite common in the market to license white-label products or software components for certain core functions from third-party providers. The only significant barrier to market entry is likely to be the substantial marketing effort required to convince customers of the need for a paid premium product bundle in light of the free and paid alternatives available.</w:t>
      </w:r>
    </w:p>
    <w:p>
      <w:r>
        <w:t>According to the investigations of the Federal Cartel Office, the market on which the parties offer their product bundles is characterized by significant dynamism. This pertains, on the one hand, to the internal relationship among providers of product bundles focused on protection against malware and, on the other hand, to the external relationship of these providers, particularly with respect to the software integrated into operating systems or pre-installed by manufacturers for the protection of devices against malware.</w:t>
      </w:r>
    </w:p>
    <w:p>
      <w:r>
        <w:t>In the internal relationship among providers of product bundles focused on protection against malware, there is significant market dynamism that currently works to the detriment of the parties. According to the installation numbers collected by the Federal Cartel Office for versions of Windows 10 and 11 used by private users, the combined installation share of the parties among private users has significantly decreased relative to that of their competitors worldwide over the considered 36 months. In particular, smaller providers were able to increase their installation share during this period. This trend, which can also be evidenced for Germany, indicates the competitiveness of smaller providers in particular. The Federal Cartel Office assumes that the market dynamism already evident in the internal relationship among providers of product bundles in the Windows operating system is similarly pronounced in the other operating systems relevant to private users (MacOS, iOS, Android).</w:t>
      </w:r>
    </w:p>
    <w:p>
      <w:r>
        <w:t>In the external relationship of providers of product bundles focused on protection against malware, particularly with respect to the software integrated into operating systems or pre-installed by manufacturers for the protection of devices against malware, the increasing competitive pressure exerted by the integrated or manufacturer-pre-installed software on product bundles with a corresponding focus is also evident from the installation numbers collected by the Federal Cartel Office for the Windows operating system. According to these numbers, the now widely recognized Microsoft Defender, known for its high level of protection, is steadily pushing back established antivirus software providers. In the global context, the already high share of Microsoft Defender among the versions of Windows 10 and Windows 11 used by private users has significantly and steadily increased over the last 36 months. In Germany, the growth of Microsoft Defender (from a slightly lower starting level) is even more pronounced. In the other operating systems relevant to private users (MacOS, iOS, Android), given their lower susceptibility and historically very high level of protection, the share of devices whose users do not see a need for additional installed antivirus software has always been significantly higher. The Federal Cartel Office interprets these observations as an indication of a correspondingly strong substitution competition.</w:t>
      </w:r>
    </w:p>
    <w:p>
      <w:r>
        <w:t>As a result, the Federal Cartel Office was able to approve the merger. During the proceedings, the Federal Cartel Office was in contact with the competition authorities in Australia (ACCC), the USA (DOJ), the United Kingdom (CMA), and Spain (CNMC), which were also examining the project within the framework of merger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