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http://www.bundeskartellamt.de/SharedDocs/Entscheidung/DE/Fallberichte/Missbrauchsaufsicht/2009/B7-170-07.pdf;jsessionid=5327E150FD524FBA45A72C2C4A7DF07D.1_cid362?__blob=publicationFile&amp;v=4</w:t>
      </w:r>
    </w:p>
    <w:p>
      <w:r>
        <w:t>Pages translated : 3</w:t>
      </w:r>
    </w:p>
    <w:p/>
    <w:p>
      <w:r>
        <w:rPr>
          <w:b/>
        </w:rPr>
        <w:t>[Pages 1–3]</w:t>
      </w:r>
    </w:p>
    <w:p>
      <w:r>
        <w:t xml:space="preserve">Case Report February 2, 2010  </w:t>
        <w:br/>
        <w:t xml:space="preserve">Examination of Possible Abuse of a Dominant Position  </w:t>
        <w:br/>
        <w:t xml:space="preserve">through More Favorable On-Net Tariffs in Mobile Voice Telephony by  </w:t>
        <w:br/>
        <w:t xml:space="preserve">T-Mobile and Vodafone  </w:t>
        <w:br/>
        <w:t xml:space="preserve">Industry: Telecommunications  </w:t>
        <w:br/>
        <w:t xml:space="preserve">File Number: B7 – 170/07  </w:t>
        <w:br/>
        <w:t>Date of Decision: December 28, 2009</w:t>
      </w:r>
    </w:p>
    <w:p>
      <w:r>
        <w:t>The Federal Cartel Office initiated proceedings in April 2008 against the mobile network operators T-Mobile Deutschland GmbH, Bonn (T-Mobile), and Vodafone D2 GmbH, Düsseldorf (Vodafone) on suspicion of abuse of a joint dominant position through price differentiation between calls within their own network ("On-Net") and calls to other networks ("Off-Net"). The proceedings were discontinued at the end of 2009, as tariff models with more favorable On-Net tariffs had significantly lost importance by that time.</w:t>
      </w:r>
    </w:p>
    <w:p>
      <w:r>
        <w:t>Mobile providers in Germany offer a variety of different tariff models for private and business customers. "On-Net tariffs" are understood to be tariffs where "On-Net" calls are cheaper than calls to other mobile networks. Tariffs with more favorable On-Net prices were long the norm; more than 80% of all mobile customers had contracts with such tariffs in 2005. From 2003 onwards, the previously dominant tariff models, where each call minute was billed at minute rates, were gradually replaced by other tariff models. These include tariffs where a certain number of call minutes (inclusive minutes) or all call minutes (flat rate) are covered by a monthly fixed payment. Such tariffs can also be On-Net tariffs if the inclusive minutes or the flat rate only apply to certain networks (usually the provider's own mobile network and the fixed network). However, since around 2006, the trend has been towards so-called "All Net tariffs," where calls can be made to all networks under the same conditions.</w:t>
      </w:r>
    </w:p>
    <w:p>
      <w:r>
        <w:t>In July 2007, Royal KPN N.V. (KPN), The Hague, the parent company of the mobile network operator E-Plus Mobilfunk GmbH &amp; Co. KG, Düsseldorf, filed a complaint with the Federal Cartel Office against T-Mobile and Vodafone. The complaint was directed, among other things, against the practice of T-Mobile and Vodafone offering tariffs with more favorable On-Net prices, which lead to a network effect, advantages in acquiring new customers, and a lock-in effect for existing customers. The 7th Decision Division subsequently initiated proceedings to examine possible violations of §§ 19, 20 GWB and Art. 82 EC (former version). The examination first extended to the question of whether T-Mobile and Vodafone qualify as addressees of the norm, which would be the case if both companies together form a dominant duopoly. Secondly, the issue of the abusiveness of price differentiation between On-Net and Off-Net tariffs was to be investigated.</w:t>
      </w:r>
    </w:p>
    <w:p>
      <w:r>
        <w:t>The market affected in the present case was the market for mobile voice telephony (including SMS) in Germany. In this market, T-Mobile and Vodafone were the leading providers in 2007, with combined market shares exceeding the threshold for oligopoly presumption under § 19 Abs. 3 Nr. 1 GWB. The investigations provided a number of indications that there was no significant internal competition between T-Mobile and Vodafone. Thus, the market shares of both companies were largely symmetrical until the end of 2007, both companies had networks with comparable levels of development, similar financial strength, similar EBITDA margins, and similar average revenues per customer. The market for mobile voice telephony is largely saturated and characterized by high barriers to market entry, at least for entry as a network operator. Competitive impulses – such as the introduction of new tariff types like flat rates or home zone tariffs – did not originate from T-Mobile and Vodafone, but mainly from the two smaller network operators E-Plus and O2. The tariffs of T-Mobile and Vodafone were also similar in terms of tariff structure and tariff levels.</w:t>
      </w:r>
    </w:p>
    <w:p>
      <w:r>
        <w:t>A possible oligopoly of T-Mobile and Vodafone was exposed to external competition from the two smaller mobile network operators E-Plus and O2, as well as from service providers (the largest of which is Freenet/Debitel) and Mobile Virtual Network Operators (MVNOs). However, service providers and MVNOs have no or only very limited own infrastructure and are therefore dependent on pre-services from the mobile network operators, which restricts the competitive potential of such companies. E-Plus and O2 entered the market only after T-Mobile and Vodafone and had a less favorable frequency allocation than the two large network operators. They have not yet succeeded in catching up with the resulting backlog, for example, in market shares. In light of the diminished importance of On-Net tariffs (see below), the 7th Decision Division did not investigate whether T-Mobile and Vodafone jointly hold an oligopolistic dominant position in the German end-user market for mobile voice telephony.</w:t>
      </w:r>
    </w:p>
    <w:p>
      <w:r>
        <w:t>Lower On-Net tariffs from dominant providers can constitute an abuse of a dominant position if they significantly impair the competitive opportunities of other companies in a manner that is not objectively justified. Such tariffs can also be abusive if they have market foreclosure effects. Lower On-Net tariffs from large mobile network operators can have this effect if they – possibly coupled with the usual two-year minimum contract duration in the mobile sector – lead to a pull effect towards the dominant company or companies.</w:t>
      </w:r>
    </w:p>
    <w:p>
      <w:r>
        <w:t>The investigations of the 7th Decision Division revealed that On-Net calls in mobile telephony had significant importance. The "community idea" within a network also played a major role in the marketing of mobile voice services. However, the investigations also showed that lower On-Net tariffs have significantly lost importance since 2005. Since then, "All Net tariffs" have increasingly been offered, where there is no price differentiation between different (mobile) networks. The reduction of mobile termination rates pursued by the European Commission and gradually implemented by the Federal Network Agency supports this trend, as it makes calls to foreign mobile networks cheaper for the mobile provider. Against this background, the Decision Division discontinued the proceedings without finally examining whether the practiced "On-Net" tariffs were abusive, as it was no longer expected that such potential abuse would have significant negative market effects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