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https://www.bundeskartellamt.de/SharedDocs/Entscheidung/DE/Fallberichte/Fusionskontrolle/2019/B7-176-18.pdf?__blob=publicationFile&amp;amp;v=5</w:t>
      </w:r>
    </w:p>
    <w:p>
      <w:r>
        <w:t>Pages translated : 4</w:t>
      </w:r>
    </w:p>
    <w:p/>
    <w:p>
      <w:r>
        <w:rPr>
          <w:b/>
        </w:rPr>
        <w:t>[Pages 1–3]</w:t>
      </w:r>
    </w:p>
    <w:p>
      <w:r>
        <w:t xml:space="preserve">Case Report April 1, 2019  </w:t>
        <w:br/>
        <w:t xml:space="preserve">Federal Cartel Office examines the effects of a merger on the reader market for popular knowledge magazines in Germany  </w:t>
        <w:br/>
        <w:t xml:space="preserve">Industry: Magazines  </w:t>
        <w:br/>
        <w:t xml:space="preserve">File Number: B7-176/18  </w:t>
        <w:br/>
        <w:t>Date of Withdrawal: January 21, 2019</w:t>
      </w:r>
    </w:p>
    <w:p>
      <w:r>
        <w:t>The Federal Cartel Office has examined the renewed acquisition of the German-language license for the production and distribution of products under the "National Geographic" brand by the publishing house Gruner+Jahr (hereinafter: "G+J"). The project was investigated within the framework of a merger control main examination procedure, during which extensive investigations were conducted. In light of the assessment of the project corresponding to the state of the investigation by the Federal Cartel Office, the involved companies withdrew the application. A final statement regarding the concerns of the Office was no longer provided by the parties involved. The procedure has concluded due to the withdrawal of the application without a formal decision by the Federal Cartel Office. The merger may therefore not be executed. The preliminary assessment of the Office was based on the following considerations:</w:t>
      </w:r>
    </w:p>
    <w:p>
      <w:r>
        <w:t>The project met the merger criteria of § 37 Abs. 1 Nr. 2 a GWB. The multi-year license to be acquired constitutes a significant asset in the sense of this provision. In the National Geographic case, the BGH decided in 2006 (BGH, decision of October 10, 2006 – KVR 32/05, para. 16) that the acquisition of control over a significant asset can lie in the acquisition of a license (§ 37 Abs. 1 Nr. 2a GWB). Although the BGH denied the existence of a merger criterion in that case, pointing out that the license had not been used in Germany prior to the acquisition in question in 1999 and therefore did not constitute a supporting foundation of an already existing market position into which the acquirer could have stepped. However, the situation has changed since then. The license holder has been granting the German-language license since 1999. Since that time, the title has also been established in the German market and has achieved a market position currently held by the existing licensee – i.e., G+J. This market position transfers to the company that acquires the license and the other associated rights for the upcoming license period. The license rights are thus the supporting foundation of the current market position of the German-language title.</w:t>
      </w:r>
    </w:p>
    <w:p>
      <w:r>
        <w:t>The German-language edition of the "National Geographic" magazine is a reportage and knowledge magazine. The magazine primarily covers natural and geographical topics but also includes articles on history, ethnology, and other popular science topics such as astronomy or the history of religion. The relevant market, therefore, includes those magazines whose focus is on reporting about foreign countries and cultures or, in line with the objectives of "National Geographic," on geography, nature, and the environment. These magazines are characterized by elaborate illustrations and high-quality design and can be summarized under the term "popular knowledge magazines." In spatial terms, the market is limited to Germany due to language and national distribution structures. The publishers that release magazines in this area compete with each other for domestic subscribers and readers.</w:t>
      </w:r>
    </w:p>
    <w:p>
      <w:r>
        <w:t>According to the preliminary assessment, the acquisition would have led to a significant hindrance of effective competition. In markets with differentiated products, competitive closeness plays a special role in assessing which restriction of the scope of action is eliminated by the acquisition of a (future) competitor. G+J is the publisher of the largest knowledge magazine in the German market by both unit and revenue figures, the magazine "GEO." The magazine "National Geographic" (hereinafter: "NG") is the second-largest magazine by revenue and the third-largest magazine by unit sales in the market. GEO and NG are the magazines in the market that are closest in competition. Through the renewed acquisition of the NG license, G+J would have continued to be the publisher of the two closest and largest competitors in terms of revenue in the market. Furthermore, G+J is also the publisher of the second-largest magazine by unit sales and the third-largest magazine by revenue in the market, the magazine P.M. Therefore, through the acquisition, G+J would have also fulfilled the presumption of market dominance under § 18 Abs. 4 GWB.</w:t>
      </w:r>
    </w:p>
    <w:p>
      <w:r>
        <w:t>To assess the merger-related increase in market power, the hypothetical future state with and without the planned merger must be compared. Therefore, in the present case, the comparison of two forward-looking scenarios is decisive. The market conditions with an acquisition of the license by G+J must be compared with those market conditions in the event of an acquisition by a third party. The current license will expire shortly. G+J is already the license holder. This fact was significant for the competitive assessment in that it allowed for an accurate forecast of the state that would have been expected with a renewed license acquisition by G+J. For the relevant alternative scenario, however, it was necessary to consider that not G+J, but a third publisher acquires the license.</w:t>
      </w:r>
    </w:p>
    <w:p>
      <w:r>
        <w:t>The Federal Cartel Office preliminarily assumed, based on the findings obtained during its investigations, that the competitive pressure exerted by the other knowledge magazines (intramedial competition) would not have been sufficient to effectively limit G+J's scope of action in the event of a new acquisition of the NG license. The same applied with regard to monothematic magazines, which under well-known established brands cover topics also found in knowledge magazines (so-called line extensions). It was particularly important to consider that G+J itself is by far the largest provider of such monothematic magazines. Finally, the Federal Cartel Office could not find evidence that free and paid internet offerings as well as linear and non-linear audiovisual offerings would effectively limit G+J's scope of action (intermedial competition).</w:t>
      </w:r>
    </w:p>
    <w:p>
      <w:r>
        <w:t>As a result of digitalization, media usage is changing. Digital media differ from traditional media, among other things, through interactivity and multimedia and lead to a changed media usage behavior. Traditional media such as radio, TV, and print are losing consumers. Their relative share of media usage is decreasing. However, they are not disappearing from the market. Such a development has also been observed for the knowledge magazines affected in this case in the past. The continuation of this development is also to be expected for the forecast period. The knowledge magazines of the merger participants are also affected by this. However, the continuous decline in circulation cannot be interpreted as an effective limitation of G+J's scope of action in the market. In this respect, the cause(s) of the decline in circulation are crucial. Accordingly, the Federal Cartel Office investigated whether the decline in circulation is a reflection of competitive reactions or merely a result of a general change in consumer preferences.</w:t>
      </w:r>
    </w:p>
    <w:p>
      <w:r>
        <w:t>The Federal Cartel Office did not find any indications that consumer magazines in general and G+J's knowledge magazines in particular are in a relevant substitution relationship with other – specifically digital – media that sufficiently limit G+J's scope of action. The merger participants also could not demonstrate such a connection until the withdrawal of the application. The decline in circulation in the market for knowledge magazines between 2008 and 2017 is significantly greater than the decline in revenue, which is being slowed down by continuous – evidently enforceable – price increases from all publishers.</w:t>
      </w:r>
    </w:p>
    <w:p>
      <w:r>
        <w:rPr>
          <w:b/>
        </w:rPr>
        <w:t>[Pages 4–4]</w:t>
      </w:r>
    </w:p>
    <w:p>
      <w:r>
        <w:t>In particular with regard to G+J, the investigations did not establish that the decline in quantity at G+J was a result of a shift to other knowledge titles or other media and thus a consequence of a competitive reaction – for example, to the price increases. The continuous decline in demand due to structural changes from technological developments and the resulting contraction of the market does not, according to the preliminary assessment of the Federal Cartel Office, sufficiently limit G+J's scope of action in relation to the remaining demand. In this respect, it is crucial to determine whether and to what extent the price sensitivity of consumers has increased as part of the structural change. Only if this were to be affirmed would G+J's pricing flexibility decrease, which would have once again combined the two closest competitors in the market after the merger. However, the fact of regular price increases in recent years already argues against a reduced pricing flexibility.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