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https://www.bundeskartellamt.de/SharedDocs/Entscheidung/DE/Fallberichte/Kartellverbot/2022/B7-2020-115.pdf;jsessionid=0EBCFEE3684AB8668891E058765C01AE.1_cid378?__blob=publicationFile&amp;v=3</w:t>
      </w:r>
    </w:p>
    <w:p>
      <w:r>
        <w:t>Pages translated : 2</w:t>
      </w:r>
    </w:p>
    <w:p/>
    <w:p>
      <w:r>
        <w:rPr>
          <w:b/>
        </w:rPr>
        <w:t>[Pages 1–2]</w:t>
      </w:r>
    </w:p>
    <w:p>
      <w:r>
        <w:t>Case Report February 3, 2022</w:t>
        <w:br/>
        <w:t>Provisionally No Proceedings in the Area of DNS Service Encryption</w:t>
        <w:br/>
        <w:t>Sector: Digital Economy</w:t>
        <w:br/>
        <w:t>File Number: B7-2020/115</w:t>
        <w:br/>
        <w:t>The Federal Cartel Office has decided, after a preliminary examination phase lasting several months, not to initiate proceedings in the area of DNS services at this time. It will continue to monitor the market and, if necessary, conduct proceedings in this area at a later date and upon valid indications from market participants of antitrust violations.</w:t>
        <w:br/>
        <w:t>DNS services (DNS = Domain Name System) are used for the resolution of addresses on the internet. To reach a website, users typically only enter the name of a website. To access the site, the website name must be translated into an IP address. This task is performed in the background by the so-called DNS resolver or client. This is a special component of the operating system that stores previously accessed IP addresses in the cache and delivers them when needed. If a requested IP address is not found in the cache of the DNS resolver, the DNS request is forwarded to an external DNS resolver, such as that of the internet access service provider. The operation of DNS resolvers for name resolution is part of the internet access service in Germany.</w:t>
        <w:br/>
        <w:t>The majority of German internet users rely on these operating system-default DNS services provided by the internet access provider. However, there is the possibility that certain end devices, certain applications, or even the user themselves or their network administrator may change the default settings regarding the DNS resolver. Instead of using the DNS resolver of the internet access service provider, the operating system or the respective application then uses its own or a publicly available public DNS resolver.</w:t>
        <w:br/>
        <w:t>The market for public DNS resolvers is highly concentrated. Based on publicly available sources, the Federal Cartel Office assumes that Google Public DNS is currently the most widely used public DNS resolver both in Germany and worldwide, followed by Cloudflare DNS. The use of public DNS services has increased significantly in recent years. One reason for this could be the introduction of encryption techniques for DNS queries. Internet access providers currently offer encryption of DNS queries only very sporadically, while many public DNS resolvers perform queries encrypted.</w:t>
        <w:br/>
        <w:t>In the USA, Mozilla automatically redirects DNS queries made while using Firefox to DNS resolvers classified as trustworthy by Mozilla, which perform encrypted name resolution. Mozilla refers to these DNS resolvers as "Trusted Recursive Resolvers." The largest DNS resolver used by Mozilla is Cloudflare.</w:t>
        <w:br/>
        <w:t>The Federal Cartel Office has conducted preliminary investigations based on indications from the market regarding possible antitrust violations in connection with the introduction of encryption for DNS services. This included, among other things, competing types of encryption (DNS over HTTPS or DNS over TLS), the possible alteration of default settings in operating systems and browsers, as well as the capture of services associated with DNS name resolution in the area of safe browsing and possible child protection filters. The Federal Cartel Office has held discussions with various market participants, including internet access providers and providers of public DNS resolvers. The suspicion has not been confirmed so far. In particular, regarding Google, the decision-making department currently has no indications that the company is using the introduction of encryption to attract DNS services and related services, for example, in the security area. Although Google actively contributes to the dissemination of encryption for DNS services, this is currently not associated with a self-preference for the company's own DNS resolver, Google Public DNS. Under the same-provider upgrade concept used by Google, a redirect to an encrypted DNS service only occurs if that service is offered by the default provider.</w:t>
        <w:br/>
        <w:t>The Federal Cartel Office has already dealt with DNS services in the context of possible DNS blocking to combat violations of copyright and related rights (see press release of March 11, 2021). In December 2021, the Federal Cartel Office found that Google has a dominant cross-market significance for competition (see press release of January 5,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