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https://www.bundeskartellamt.de/SharedDocs/Entscheidung/DE/Entscheidungen/Fusionskontrolle/2019/B7-21-18.pdf;jsessionid=0516D9712DBFCB696B42AB1AD896E688.2_cid362?__blob=publicationFile&amp;v=4</w:t>
      </w:r>
    </w:p>
    <w:p>
      <w:r>
        <w:t>Pages translated : 87</w:t>
      </w:r>
    </w:p>
    <w:p/>
    <w:p>
      <w:r>
        <w:rPr>
          <w:b/>
        </w:rPr>
        <w:t>[Pages 1–3]</w:t>
      </w:r>
    </w:p>
    <w:p>
      <w:r>
        <w:t xml:space="preserve">7. Decision-Making Division  </w:t>
        <w:br/>
        <w:t xml:space="preserve">B 7 – 21/18  </w:t>
        <w:br/>
        <w:t xml:space="preserve">ANTITRUST ADMINISTRATIVE PROCEEDING  </w:t>
        <w:br/>
        <w:t xml:space="preserve">ORDER PURSUANT TO § 32 B ABS. 1 GWB  </w:t>
        <w:br/>
        <w:t xml:space="preserve">PUBLIC VERSION  </w:t>
        <w:br/>
        <w:t xml:space="preserve">Decision  </w:t>
        <w:br/>
        <w:t xml:space="preserve">In the administrative proceeding  </w:t>
        <w:br/>
        <w:t xml:space="preserve">1. Telekom Deutschland GmbH  </w:t>
        <w:br/>
        <w:t xml:space="preserve">Landgrabenweg 151  </w:t>
        <w:br/>
        <w:t xml:space="preserve">53227 Bonn  </w:t>
        <w:br/>
        <w:t xml:space="preserve">– Participant 1 –  </w:t>
        <w:br/>
        <w:t xml:space="preserve">Legal representatives:  </w:t>
        <w:br/>
        <w:t xml:space="preserve">WilmerHale  </w:t>
        <w:br/>
        <w:t xml:space="preserve">Friedrichstraße 95  </w:t>
        <w:br/>
        <w:t xml:space="preserve">10117 Berlin  </w:t>
        <w:br/>
        <w:t xml:space="preserve">2. EWE Aktiengesellschaft  </w:t>
        <w:br/>
        <w:t xml:space="preserve">Tirpitzstraße 39  </w:t>
        <w:br/>
        <w:t xml:space="preserve">26122 Oldenburg  </w:t>
        <w:br/>
        <w:t xml:space="preserve">– Participant 2 –  </w:t>
        <w:br/>
        <w:t xml:space="preserve">Legal representatives:  </w:t>
        <w:br/>
        <w:t xml:space="preserve">DLA Piper UK LLP  </w:t>
        <w:br/>
        <w:t xml:space="preserve">Augustinerstraße 10  </w:t>
        <w:br/>
        <w:t xml:space="preserve">50667 Köln  </w:t>
        <w:br/>
        <w:t xml:space="preserve">3. 1&amp;1 Telecom GmbH  </w:t>
        <w:br/>
        <w:t xml:space="preserve">Elgendorfer Straße 57  </w:t>
        <w:br/>
        <w:t xml:space="preserve">56410 Montabaur  </w:t>
        <w:br/>
        <w:t xml:space="preserve">– Joined party 1 –  </w:t>
        <w:br/>
        <w:t xml:space="preserve">Legal representatives:  </w:t>
        <w:br/>
        <w:t xml:space="preserve">Freshfields Bruckhaus Deringer  </w:t>
        <w:br/>
        <w:t xml:space="preserve">Feldmühleplatz 1  </w:t>
        <w:br/>
        <w:t>40545 Düsseldorf</w:t>
      </w:r>
    </w:p>
    <w:p>
      <w:r>
        <w:t xml:space="preserve">- 2 -  </w:t>
        <w:br/>
        <w:t xml:space="preserve">4. Deutsche Glasfaser Holding GmbH  </w:t>
        <w:br/>
        <w:t xml:space="preserve">Am Kuhm 31  </w:t>
        <w:br/>
        <w:t xml:space="preserve">46325 Borken  </w:t>
        <w:br/>
        <w:t xml:space="preserve">– Joined party 2 –  </w:t>
        <w:br/>
        <w:t xml:space="preserve">Legal representatives:  </w:t>
        <w:br/>
        <w:t xml:space="preserve">Baker &amp; McKenzie  </w:t>
        <w:br/>
        <w:t xml:space="preserve">Partnership of Lawyers and Tax Advisors mbB  </w:t>
        <w:br/>
        <w:t xml:space="preserve">Neuer Zollhof 2  </w:t>
        <w:br/>
        <w:t xml:space="preserve">40221 Düsseldorf  </w:t>
        <w:br/>
        <w:t xml:space="preserve">5. Telefónica Germany GmbH &amp; Co. OHG  </w:t>
        <w:br/>
        <w:t xml:space="preserve">Georg-Brauchle-Ring 50  </w:t>
        <w:br/>
        <w:t xml:space="preserve">80992 München  </w:t>
        <w:br/>
        <w:t xml:space="preserve">– Joined party 3 –  </w:t>
        <w:br/>
        <w:t xml:space="preserve">Legal representatives:  </w:t>
        <w:br/>
        <w:t xml:space="preserve">Milbank, Tweed, Hadley &amp; McCloy LLP  </w:t>
        <w:br/>
        <w:t xml:space="preserve">Maximilianstraße 15  </w:t>
        <w:br/>
        <w:t xml:space="preserve">80539 München  </w:t>
        <w:br/>
        <w:t xml:space="preserve">6. Vodafone GmbH  </w:t>
        <w:br/>
        <w:t xml:space="preserve">represented by its managing directors  </w:t>
        <w:br/>
        <w:t xml:space="preserve">Ferdinand-Braun-Platz 1  </w:t>
        <w:br/>
        <w:t xml:space="preserve">40549 Düsseldorf  </w:t>
        <w:br/>
        <w:t xml:space="preserve">– Joined party 4 –  </w:t>
        <w:br/>
        <w:t xml:space="preserve">7. vitroconnect GmbH  </w:t>
        <w:br/>
        <w:t xml:space="preserve">Hülsbrockstraße 21  </w:t>
        <w:br/>
        <w:t xml:space="preserve">33334 Gütersloh  </w:t>
        <w:br/>
        <w:t xml:space="preserve">– Joined party 5 –  </w:t>
        <w:br/>
        <w:t xml:space="preserve">Legal representatives:  </w:t>
        <w:br/>
        <w:t xml:space="preserve">Panienka Rechtsanwälte  </w:t>
        <w:br/>
        <w:t xml:space="preserve">Am Bach 20  </w:t>
        <w:br/>
        <w:t>33602 Bielefeld</w:t>
      </w:r>
    </w:p>
    <w:p>
      <w:r>
        <w:t xml:space="preserve">- 3 -  </w:t>
        <w:br/>
        <w:t xml:space="preserve">8. Tele Columbus AG  </w:t>
        <w:br/>
        <w:t xml:space="preserve">Kaiserin-Augusta-Allee 108  </w:t>
        <w:br/>
        <w:t xml:space="preserve">10553 Berlin  </w:t>
        <w:br/>
        <w:t xml:space="preserve">– Joined party 6 –  </w:t>
        <w:br/>
        <w:t xml:space="preserve">Legal representatives:  </w:t>
        <w:br/>
        <w:t xml:space="preserve">Morrison &amp; Foerster LLP  </w:t>
        <w:br/>
        <w:t xml:space="preserve">Potsdamer Platz 1  </w:t>
        <w:br/>
        <w:t xml:space="preserve">10785 Berlin  </w:t>
        <w:br/>
        <w:t xml:space="preserve">to examine the compatibility of the collaboration of the participants regarding the establishment of a joint venture for the construction and operation of FTTB/H networks in Northwestern Germany with the German antitrust prohibition pursuant to § 1 GWB, the decision-making division resolved on 04.12.2019:  </w:t>
        <w:br/>
        <w:t xml:space="preserve">1. The commitments offered by Participants 1 and 2 in their written submission dated 10.10.2019 and listed in the annex to this decision are binding.  </w:t>
        <w:br/>
        <w:t xml:space="preserve">2. The proceeding is terminated in accordance with § 32 b paragraph 1 sentence 2 GWB.  </w:t>
        <w:br/>
        <w:t xml:space="preserve">3. This order is limited in accordance with Section D.4.2 and Section D.4.3 of the commitment.  </w:t>
        <w:br/>
        <w:t>4. The fee for the proceeding, including this decision, amounts to € […],- (in words: […] Euro) and is imposed on Participants 1 and 2 as joint debtors.</w:t>
      </w:r>
    </w:p>
    <w:p>
      <w:r>
        <w:rPr>
          <w:b/>
        </w:rPr>
        <w:t>[Pages 4–6]</w:t>
      </w:r>
    </w:p>
    <w:p>
      <w:r>
        <w:t>- 4 -</w:t>
        <w:br/>
        <w:t>Reasons</w:t>
        <w:br/>
        <w:t>A. Facts</w:t>
        <w:br/>
        <w:t>(1) Telekom Deutschland GmbH ("TDG" or "Telekom") and EWE AG ("EWE") intend to collaborate in the construction and operation of a fiber optic network up to the end customer in the supply area of EWE in northwestern Germany as part of a joint venture.</w:t>
        <w:br/>
        <w:t>I. Involved Companies</w:t>
        <w:br/>
        <w:t>(2) TDG is a 100% subsidiary of Deutsche Telekom AG ("DTAG"). TDG operates a nationwide telecommunications network in Germany (hereinafter referred to as "TK" for telecommunications), through which it can reach nearly all relevant end customers (private customers and business customers with private customer-like needs). Based on this network, it offers its end customers broadband connections. In addition, it provides various upstream services to third-party TK companies that have no or only partial own infrastructure, enabling them to also offer broadband connections in competition with Telekom in the end customer markets.</w:t>
        <w:br/>
        <w:t>(3) EWE, a utility company operating in northwestern Germany and owned by municipal corporations, also offers TK services in its regional supply area. In its operational area in northwestern Germany, EWE is, alongside the cable network operator Vodafone, a significant competitor of TDG in offering broadband connections for end customers. It largely possesses its own TK infrastructure in its supply area. However, EWE relies on the use of TDG's infrastructure on the so-called "last mile" between the distribution box and the end customer, partially already from the main distribution point.</w:t>
        <w:br/>
        <w:t>II. Procedure</w:t>
        <w:br/>
        <w:t>(4) On March 31, 2019, the project was registered with the Federal Cartel Office as a merger. After the decision-making division had examined the project from the outset in parallel with regard to the prohibition of cartels pursuant to § 1 GWB, it formally initiated proceedings under § 1 in conjunction with § 32 GWB with a letter dated June 13, 2019, under the same file number. At its request, Vodafone, Telefónica, 1&amp;1, Tele Columbus, Deutsche Glasfaser, and vitroconnect were joined to the proceedings. All parties involved in the proceedings were regularly sent the registration, statements, and other documents for inspection as soon as they were available in a version free of business secrets. With a letter dated November 15, 2019, the entire file was again transmitted to all parties involved in a version free of business secrets.</w:t>
        <w:br/>
        <w:t>(5) Furthermore, the parties involved were also heard orally. Already on May 10, 2019, the decision-making division explained to the parties in an initial "State of Play" meeting the main results of the investigations conducted up to that point and outlined the competitive concerns based on these findings, as well as the conditions under which the project might be deemed permissible under competition law according to the preliminary assessment by the decision-making division. On June 4, 2019, the parties submitted an initial draft for a commitment offer. After this draft was repeatedly specified and improved at the suggestion of the decision-making division, a formal offer for commitments was finally submitted on October 10, 2019, which was subjected to a market test starting October 14, 2019. On November 15, 2019, the parties involved were given the opportunity to comment on the intended decision as part of their right to be heard and, in this context, also electronically accessed the procedural file. In letters dated November 29, 2019, and December 2, 2019, the parties and, with the exception of Tele Columbus, each of the intervenors provided substantive comments on the draft decision.</w:t>
        <w:br/>
        <w:t>III. Overview of Relevant Market Conditions</w:t>
        <w:br/>
        <w:t>(6) In Germany, the demand for internet connections with higher bandwidths is steadily increasing, and the conventional telecommunications networks, at least on the "last mile" between the distribution box and the end customer, which are still copper-based, are likely to reach their limits in terms of meeting demand in a few years. Nevertheless, comparatively little fiber optic has been deployed to the end customer nationwide so far. A significant reason for the observed reluctance is that the current demand for gigabit-capable broadband connections and thus also the corresponding willingness to pay is very low. At the same time, this moderate demand is countered by significant costs for the necessary network expansion.</w:t>
        <w:br/>
        <w:t>(7) Depending on the level of required expansion costs and the settlement density of potential customers, the attractiveness of potential expansion areas for FTTB/H networks varies. Outside of urban areas with high settlement density, the expansion of fiber optics between the distribution box and the end customer is generally only worthwhile for a single TK provider in the mass market due to the very high construction costs. In very rural areas, even the expansion of a network without funding can be uneconomical.</w:t>
        <w:br/>
        <w:t>(8) If, in the future, due to the expected increase in demand, two or more companies intend to invest in fiber optics in a region, it can be assumed that a certain competition for the expansion of the most attractive areas will develop among these willing-to-expand companies. Once an area is already connected with fiber optics to the end customer, a further provider is generally not expected to overbuild this network. The first to expand has largely covered the end customer or upstream demand for higher bandwidths through its network ("First-Mover Advantage").</w:t>
        <w:br/>
        <w:t>(9) In addition to telecommunications network operators, operators of cable networks originally intended for TV supply also offer broadband internet access. They now achieve comparatively high bandwidths through the expansion of their HFC networks and are a significant alternative to internet access available through telecommunications networks. However, HFC networks have not yet been established nationwide. In particular, end customers in rural areas are often unreachable via HFC networks.</w:t>
        <w:br/>
        <w:t>(10) TDG has been relatively restrained in expanding fiber optic connections in recent years. One reason for this is that it can still largely meet the current demand for higher bandwidths through its existing copper-based infrastructure on the "last mile." To a certain extent, further bandwidth increases based on its existing infrastructure are still relatively cost-effective for it—at least in the short term. As long as it can cover bandwidth demand through its existing networks, TDG has relatively little incentive to make significant investments in the establishment of FTTB/H networks alongside its nationwide existing network.</w:t>
        <w:br/>
        <w:t>(11) However, Telekom also has a strong interest in securing its competitive advantages as a significant infrastructure operator by expanding its own fiber optic network and preventing its customers from eventually switching to a competing, more powerful competitor network. Accordingly, it has...</w:t>
      </w:r>
    </w:p>
    <w:p>
      <w:r>
        <w:rPr>
          <w:b/>
        </w:rPr>
        <w:t>[Pages 7–9]</w:t>
      </w:r>
    </w:p>
    <w:p>
      <w:r>
        <w:t>- 7 -</w:t>
        <w:br/>
        <w:t>among other things announced to investors that it would increasingly invest in the expansion of fiber-based networks (FTTB, FTTH, and WTTH1). From 2021 onwards, the expansion is to cover 2 million households nationwide each year. At least in the medium term, its expansion incentives are likely to focus primarily on areas where a competing cable network can be upgraded relatively cost-effectively and made gigabit-capable, thereby exerting significant competitive pressure. Outside of cable areas, its expansion incentives are currently expected to increase mainly in response to corresponding initiatives from competitors (such as EWE) that have already successfully challenged TDG's market position through their own network expansion (FTTC, FTTB, or FTTH) or could threaten it in the future.</w:t>
      </w:r>
    </w:p>
    <w:p>
      <w:r>
        <w:t>(12) EWE announced at the end of 2016 that it would invest 1.2 billion euros in the FTTB/H expansion in its supply area and has accordingly begun this expansion. In this area, it has connected about 1/3 of the households with its own FTTC network, already holds a substantial market position in the end-customer market, and therefore has significantly higher incentives to establish FTTB/H networks in the cooperation area, thereby securing or further expanding its existing position in the end-customer market.</w:t>
      </w:r>
    </w:p>
    <w:p>
      <w:r>
        <w:t>IV. The Cooperation</w:t>
        <w:br/>
        <w:t>(13) EWE and TDG intend to no longer pursue their activities regarding the expansion of FTTB/H networks in EWE's supply area (cooperation area) independently, but rather to collaborate in this regard. They aim to expand a total of up to 1.5 million household and business locations (HHUStO) within 10 years. To this end, they want to acquire joint control over a newly established joint venture, Glasfaser Nordwest GmbH &amp; Co. KG (Glasfaser Nordwest), which will plan, build, and operate a fiber optic network infrastructure in EWE's supply area. It is intended to offer Layer-2 bitstream access and possibly other wholesale products such as Layer-3 bitstream access to the parent companies and third parties. The activities of Glasfaser Nordwest also include participation in funding procedures. In principle, it will not sell services to end customers. The further expansion and operation of the (partially copper-based) existing networks of the parties are excluded from the cooperation.</w:t>
      </w:r>
    </w:p>
    <w:p>
      <w:r>
        <w:t>(14) As part of their cooperation, the parties have agreed on a procedure for determining the respective expansion areas and a cap on the expansion costs per HHUStO. The expansion areas for the initial years have already been established in an initial expansion list. For the following years, a portion of the expansion areas will be determined in a shortlist, taking into account the priorities of the parent companies, while the remainder will be determined at short notice.</w:t>
      </w:r>
    </w:p>
    <w:p>
      <w:r>
        <w:t>(15) The specific FTTB/H network expansion will essentially be carried out by the parent companies. To this end, the parties have agreed on an internal distribution mechanism.</w:t>
      </w:r>
    </w:p>
    <w:p>
      <w:r>
        <w:t>(16) In the initial phase, EWE will operate the passive network and TDG will operate the active network. The functional control over the network and the associated position as network operator will be held by the joint venture. It is planned that Glasfaser Nordwest will become wholesale-capable after the initial phase, i.e., ensuring the operation of both the active and passive network operations and providing its wholesale services to its wholesale customers through a unified interface. To this end, an IT infrastructure will be established that covers the entire wholesale offering and delivers it to wholesale customers. Even after the initial phase, the joint venture may commission third parties, particularly the parent companies, to operate the active and passive networks. Regardless, TDG should also be able to obtain wholesale services from Glasfaser Nordwest through the same interface after the initial phase.</w:t>
      </w:r>
    </w:p>
    <w:p>
      <w:r>
        <w:t>(17) The main product of Glasfaser Nordwest will be a Layer 2 bitstream access, for which regional and investment-dependent price differentiations are planned. Third parties will be able to obtain the product under a quota model on identical terms as the parent companies. In addition, a single purchase model is planned.</w:t>
      </w:r>
    </w:p>
    <w:p>
      <w:r>
        <w:t>(18) The parties have agreed on a non-compete clause regarding the activities of the parent companies. It covers, in terms of content, the activities exclusively assigned to Glasfaser Nordwest, i.e., in particular, the expansion and operation of the network and the marketing of wholesale services provided over this network as well as participation in funding procedures. Therefore, Telekom and EWE may no longer operate independently outside the joint venture according to the cooperation project.</w:t>
      </w:r>
    </w:p>
    <w:p>
      <w:r>
        <w:t>- 9 -</w:t>
        <w:br/>
        <w:t>B. Competitive Concerns</w:t>
        <w:br/>
        <w:t>(19) The cooperation between EWE and Telekom regarding fiber optic expansion will, according to the preliminary assessment of the decision-making division, result in a noticeable restriction of competition in the upstream markets for local and central access, in the end-customer market, as well as in the funding market in the cooperation area, and is not exempted under § 2 GWB.</w:t>
      </w:r>
    </w:p>
    <w:p>
      <w:r>
        <w:t>(20) Through the collaboration in the joint venture, Telekom and EWE avoid the described investment competition regarding fiber optic expansion in the cooperation area. It is also expected that competitors currently operating their own fiber optic expansion projects in the cooperation area would be deterred from further competitive initiatives by the cooperation of the two strongest competitors without the commitment promises. Consequently, without the commitment promises, a slowdown and reduction in fiber optic expansion in the cooperation area would be expected, which in turn would worsen the breadth and quality of offerings in the upstream markets and the end-customer market. Furthermore, the expansion would tend to shift towards more urban areas with high cable network coverage.</w:t>
      </w:r>
    </w:p>
    <w:p>
      <w:r>
        <w:t>(21) Moreover, without the commitment promises, wholesale service seekers would have to expect to obtain wholesale services under worse conditions than would be the case with individual network expansion. In a cooperation, the two parties can serve a large part of the demand themselves in the cooperation area, which reduces their incentives to grant access to their new fiber optic network to third-party wholesale service seekers who compete with them in the end-customer market. This is likely to lead to higher end-customer prices overall. Finally, the bidding competition between Telekom and EWE in the tender markets would largely disappear.</w:t>
      </w:r>
    </w:p>
    <w:p>
      <w:r>
        <w:t>I. Applicability of the Antitrust Prohibition under § 1 GWB</w:t>
        <w:br/>
        <w:t>(22) According to the preliminary assessment, the overall contractual framework consisting of the joint venture agreement dated 08.03.2019 and the other agreements concluded in connection therewith, which among other things provides for the establishment of a joint venture, falls entirely within the scope of the antitrust prohibition under § 1 GWB.</w:t>
      </w:r>
    </w:p>
    <w:p>
      <w:r>
        <w:t>(23) The scope of the antitrust prohibition is not excluded in this case by the fact that the establishment of the joint venture provided for in the parties' agreement also constitutes a reportable merger under § 37 GWB.</w:t>
      </w:r>
    </w:p>
    <w:p>
      <w:r>
        <w:rPr>
          <w:b/>
        </w:rPr>
        <w:t>[Pages 10–12]</w:t>
      </w:r>
    </w:p>
    <w:p>
      <w:r>
        <w:t>- 10 -</w:t>
        <w:br/>
        <w:t>constitutes a merger subject to notification under § 37 GWB. Whether the establishment of a joint venture is subject solely to merger control or, due to its effects on market conditions – as in this case – also to the cartel prohibition, must be answered by considering the overall circumstances of the individual case based on a comprehensive assessment of the economic relationships and impacts.2 A joint venture is considered cartel-neutral only if it is a purely concentrative joint venture that performs all functions of an independent company, provides market-related services, and is not exclusively or predominantly active at a pre- or post-stage for the parent company or on the same market as the parents.3</w:t>
        <w:br/>
        <w:t>(24) The joint venture does not meet any of the aforementioned criteria. It will only be partially equipped with the resources necessary for its activities and will provide only very limited market-related services. Instead, it is intended to remain dependent on the services of its parents in the core area of its activities and to operate almost exclusively for its parents at the downstream market levels. The joint venture will also operate in the same upstream markets for local and central access to fixed-network-based internet as its parents, who are also competitors in the downstream end-customer market.</w:t>
        <w:br/>
        <w:t>(25) All effects of the agreement of the parties, which encompasses the establishment of the joint venture, must be assessed on the affected markets according to §§ 1, 2 GWB. It cannot be argued against a partial privileging of the parties' project that the agreement of the parties concerns a merger or other combination of already existing companies into an economic unit that does not fall under § 1 GWB as such.4 Because the parties have not agreed to a combination of companies or parts of companies in the joint venture.</w:t>
        <w:br/>
        <w:t>(26) The joint venture essentially has a coordination function for the parties. In particular, the resources required for planning and the actual expansion will continue to be kept separate by the parties.2 BGH, decision of 04.03.2008, KVZ 55/07 – Nord-KS, para. 14..</w:t>
        <w:br/>
        <w:t>3 BGH, decision of 08.05.2001, KVR 12/99 – Ost-Fleisch, para. 30 with references (cited according to juris).</w:t>
        <w:br/>
        <w:t>4 Cf. BGH, decision of 08.05.2001, KVR 12/99 – Ost-Fleisch, para. 34 with references (cited according to juris).</w:t>
      </w:r>
    </w:p>
    <w:p>
      <w:r>
        <w:t>- 11 -</w:t>
        <w:br/>
        <w:t>At the same time, the joint venture is explicitly required to take into account the competitive and strategic interests of the parents that remain outside the joint venture. Conversely, mutual consideration by the parents is also to be expected in the exercise of their management power.</w:t>
        <w:br/>
        <w:t>(27) The European cartel prohibition under Article 101 TFEU is not applicable to the project. The cooperation is not capable of significantly affecting trade between Member States.5 The collaboration of the parties has only regional significance. The fixed-network-based services offered by the joint venture necessarily have a location-related character. The economic activity of the joint venture is also limited to a part of Northwest Germany. The cooperation area encompasses less than 10% of German households and thus only a relatively small part of the federal territory.</w:t>
        <w:br/>
        <w:t>II. Agreement</w:t>
        <w:br/>
        <w:t>(28) The overall contractual framework constitutes an agreement within the meaning of § 1 GWB.</w:t>
        <w:br/>
        <w:t>(29) According to the overall contractual framework, the parties intend to coordinate their various competitive and strategic interests regarding the FTTB/H expansion in the cooperation area and its repercussions on their respective competitive situation and profitability in the relevant markets and to establish a joint venture for this purpose.</w:t>
        <w:br/>
        <w:t>(30) The subject of the behavioral coordination includes, among other things, whether and to what extent they will invest in fiber optic expansion, the selection of expansion areas, the use and remuneration of the resources that fundamentally remain with the parents (and are not combined in the joint venture), and the conditions under which the parents (and possibly third parties) can obtain the upstream services that the joint venture will provide in the future.</w:t>
        <w:br/>
        <w:t>5 Cf. also European Commission, Guidelines on the concept of affecting trade between Member States in Articles 81 and 82 of the Treaty, OJ C 101 of 27.4.2004, p. 81.</w:t>
      </w:r>
    </w:p>
    <w:p>
      <w:r>
        <w:t>- 12 -</w:t>
        <w:br/>
        <w:t>(31) To secure their future cooperation, the parties have agreed to a comprehensive contractual non-compete clause regarding the business object of the joint venture. Accordingly, the parties may not establish or operate any FTTB/H networks aimed at the mass market within the cooperation area to connect upstream, private, and/or business customers. Excluded are dedicated transmission paths, among others, for connecting large business customers or mobile network sites. The non-compete clause applies to the entire cooperation area and thus particularly also to those areas where the joint venture will refrain from expansion. It includes participation in funding procedures. However, the further expansion and operation of the partially copper-based existing networks remain excluded. In this respect, the parent companies will continue to operate at least formally independently of each other in the affected upstream and end-customer markets within the cooperation area.</w:t>
        <w:br/>
        <w:t>III. Restriction of Competition</w:t>
        <w:br/>
        <w:t>(32) The agreement, including the subsequent establishment of a joint venture, results in a significant restriction of competition in the end-customer market (the mass market for fixed-network-based internet access), the local and central access markets, as well as the tender market for subsidized broadband expansion, according to the preliminary assessment of the decision-making division under § 1 GWB.</w:t>
        <w:br/>
        <w:t>1. Affected Markets</w:t>
        <w:br/>
        <w:t>a) Mass Market (End-Customer Market) for Fixed-Network-Based Internet Access</w:t>
        <w:br/>
        <w:t>(33) In its preliminary assessment at the end-customer level, the decision-making division assumes – as do the European Commission and the Federal Network Agency – a unified market for fixed-network-based internet access. The mass market for fixed-network-based internet access includes all offers aimed at private customers and business customers with private customer-like requirements, but not broadband connections for higher quality services. It is not further subdivided by connection technologies or data transmission rates.</w:t>
        <w:br/>
        <w:t>(34) The relevant mass market for fixed-network-based internet access is spatially limited to the cooperation area. The project in question of the parties...</w:t>
      </w:r>
    </w:p>
    <w:p>
      <w:r>
        <w:rPr>
          <w:b/>
        </w:rPr>
        <w:t>[Pages 13–15]</w:t>
      </w:r>
    </w:p>
    <w:p>
      <w:r>
        <w:t>- 13 -</w:t>
        <w:br/>
        <w:t>primarily affects the cooperation area. The competitive conditions relevant for antitrust assessment are sufficiently homogeneous within the cooperation area and differ from neighboring areas due to noticeably different competitive conditions. The relevant competitive conditions within the cooperation area are significantly shaped, in addition to TDG, by the regionally widespread presence of EWE as a key infrastructure operator, provider, and demander of upstream products, as well as a provider of end-customer products, and the competitive dynamics arising from this. Outside the cooperation area, the locally rooted EWE has not yet made a relevant appearance.</w:t>
      </w:r>
    </w:p>
    <w:p>
      <w:r>
        <w:t>b) Upstream market for locally provided access</w:t>
        <w:br/>
        <w:t>(35) At the upstream level, according to the preliminary assessment of the decision-making division, the upstream market for locally provided access to fixed-network-based broadband connections is to be distinguished from the upstream market for centrally provided access to fixed-network-based broadband connections.</w:t>
      </w:r>
    </w:p>
    <w:p>
      <w:r>
        <w:t>(36) The local access market particularly includes the (virtual) Layer 2 bitstream access to DSL and FTTB/H broadband connections, which has gained significant importance recently, as well as the (physical) access to the copper-based subscriber line for ADSL connections with comparatively low bandwidths. In the case of Layer 2 bitstream access, the upstream provider operates the entire connection infrastructure from the interface at the end customer (subscriber connection unit) through the connection and aggregation network up to a regional handover interface and only hands over the data traffic to the upstream demander at that point. The upstream demander thus has no direct access to the passive infrastructure but merely takes over the end customer's data traffic.</w:t>
      </w:r>
    </w:p>
    <w:p>
      <w:r>
        <w:t>(37) From the perspective of the upstream demanders, Layer 2 bitstream accesses to fiber-based and copper-based broadband connections are functionally interchangeable for the foreseeable future. To the extent that there are performance and quality differences between copper-based and fiber-based connection infrastructures, this does not lead to further subdivision of the markets. In this regard, the demand behavior of end customers is decisive.</w:t>
      </w:r>
    </w:p>
    <w:p>
      <w:r>
        <w:t>- 14 -</w:t>
        <w:br/>
        <w:t>(38) Upstream services for cable-based broadband connections are not to be included in the local access market, as cable network operators do not offer upstream services in the local access market. The indirect competitive pressure exerted by cable network operators in the end-customer market, which in turn affects the local access market through the end-customer market, is not to be considered during market delineation but rather in the context of competitive assessment.</w:t>
      </w:r>
    </w:p>
    <w:p>
      <w:r>
        <w:t>(39) Spatially, the relevant upstream market for local access, according to the preliminary assessment of the decision-making division, is – for essentially the same considerations as the relevant mass market for fixed-network-based internet access – to be restricted to the cooperation area for the purposes of antitrust assessment of the project.</w:t>
      </w:r>
    </w:p>
    <w:p>
      <w:r>
        <w:t>c) Upstream market for centrally provided access</w:t>
        <w:br/>
        <w:t>(40) The central access market is to be distinguished from the local access market. The central access market includes at least the Layer 3 bitstream access to copper-based and fiber-based broadband connections and is likely to also include Layer 3 bitstream access to cable-based broadband connections in the future.6</w:t>
      </w:r>
    </w:p>
    <w:p>
      <w:r>
        <w:t>(41) Unlike Layer 2 bitstream access, the upstream provider does not hand over Layer 3 bitstream at the transport level near the customer, but rather at the service level at one or more central handover points further away from the end customer. Aside from the restrictions in product design and value creation depth that exist for Layer 3 bitstream access compared to Layer 2 bitstream access, Layer 2 bitstream access requires significant adaptation efforts from the upstream demanders in the form of additional development of the corresponding local or regional handover points. The majority of upstream demanders of Layer 3 bitstream access are neither technically capable nor able to take advantage of Layer 2 bitstream access due to a lack of sufficiently large demand volume.</w:t>
      </w:r>
    </w:p>
    <w:p>
      <w:r>
        <w:t>6 For the purposes of antitrust examination, the decision-making division also included resale products in the market. In contrast, the BNetzA excludes these products because it bases market delineation on the downstream end customer markets and defines upstream markets with special consideration of the possibilities for upstream demanders to differentiate products in the end customer markets. This leads to the exclusion of pure resale products.</w:t>
      </w:r>
    </w:p>
    <w:p>
      <w:r>
        <w:t>- 15 -</w:t>
        <w:br/>
        <w:t>(42) While cable network operators did not offer access to their cable networks in the past, Vodafone has currently committed to the European Commission to provide Layer 3 bitstream access following the acquisition of the cable network from Unitymedia. In this respect, Layer 3 bitstream access to cable-based broadband connections would also need to be included in the central access market in the future and should already be considered as potential competition within the context of competitive assessment. The indirect competitive pressure exerted by cable network operators in the end-customer market, which in turn affects the central access market through the end-customer market, is, as with the local access market, not to be considered during market delineation but rather in the context of competitive assessment.</w:t>
      </w:r>
    </w:p>
    <w:p>
      <w:r>
        <w:t>(43) The central access market is, according to preliminary assessment, to be restricted to the cooperation area for essentially the same considerations as the mass market and the local access market.</w:t>
      </w:r>
    </w:p>
    <w:p>
      <w:r>
        <w:t>d) Tender market for subsidized broadband expansion in the cooperation area</w:t>
        <w:br/>
        <w:t>(44) Finally, the cooperation of the parties concerns the tender market for subsidized broadband expansion in the cooperation area. In this market, municipalities act as demanders and telecommunications companies as providers of the tendered service (construction and/or operation of a broadband network). According to preliminary assessment, the expected future funding procedures for the expansion and operation of broadband infrastructure in the cooperation area are sufficiently similar to be grouped into a single market in terms of content and geography. Future funding procedures are expected to primarily focus on the expansion of gigabit-capable networks and will be subject to sufficiently homogeneous competitive conditions from the bidders' side in the cooperation area. It is only within the cooperation area that EWE, as a participant shaping the market situation in the cooperation area, is expected to be involved. The competitive conditions differ in this respect from those outside the cooperation area. Accordingly, the cooperation of the parties, according to preliminary assessment, also only affects the cooperation area.</w:t>
      </w:r>
    </w:p>
    <w:p>
      <w:r>
        <w:rPr>
          <w:b/>
        </w:rPr>
        <w:t>[Pages 16–18]</w:t>
      </w:r>
    </w:p>
    <w:p>
      <w:r>
        <w:t>- 16 -</w:t>
        <w:br/>
        <w:t>2. Market for Locally Provided Access</w:t>
        <w:br/>
        <w:t>(45) The agreement, including the establishment of a joint venture, results in a noticeable restriction of competition in the market for locally provided access, according to the preliminary assessment.</w:t>
        <w:br/>
        <w:t>a) Market Conditions</w:t>
        <w:br/>
        <w:t>(46) TDG and EWE are competitors in the local access market based on their already existing copper-based and partially fiber-based connection infrastructures.</w:t>
        <w:br/>
        <w:t>(47) TDG operates a comprehensive fiber-based backbone network in the cooperation area, to which all its main distribution points in the cooperation area are connected (FTTN), as well as a comprehensive copper-based connection network. In addition, it has connected nearly two-thirds of households and business locations with FTTC and enjoys a regulatory-secured exclusive right to use vectoring above 2.2 MHz. Below 2.2 MHz, its upstream service customers can continue to use the copper-based subscriber line even with the use of vectoring to realize less powerful ADSL connections.</w:t>
        <w:br/>
        <w:t>(48) In the local access market, TDG offers both physical access to the subscriber line and virtual Layer 2 bitstream access based on its existing connection infrastructure. Currently, it achieves a market share of [90-100]% in the local access market. All other providers, including EWE, have market shares of less than [0-5]% each. According to the preliminary assessment, TDG holds a dominant position in the cooperation area within the meaning of § 18 Abs. 1 GWB.</w:t>
        <w:br/>
        <w:t>(49) EWE also operates a comprehensive fiber-based backbone network in the cooperation area and has connected all of TDG's main distribution points in the cooperation area with fiber optics (FTTN). It has connected just over one-third of households and business locations with FTTC and enjoys a regulatory-secured exclusive right to use vectoring above 2.2 MHz for this purpose. In the context of its FTTC expansion, EWE relies on the use of Telekom's copper-based subscriber line. Below 2.2 MHz, Telekom and its upstream service customers can also use Telekom's copper-based subscriber line with the use of vectoring to realize less powerful ADSL connections. Furthermore, EWE has connected by far the most households and business locations with FTTB/H in the cooperation area. For its existing FTTC and FTTB/H-based broadband connections, EWE currently offers Layer 2 bitstream access.</w:t>
        <w:br/>
        <w:t>(50) The parties are competitors in the local access market. Both companies currently offer upstream services to third parties primarily based on copper-based connection infrastructures in the cooperation area.7 Although currently, for a specific end customer under vectoring protection, only one of the two companies can provide upstream services of higher quality (&gt;16 Mbit). However, the parties are already in a limited competitive relationship at the upstream level across the board. For at least Telekom always offers a qualitatively limited local upstream alternative (for ADSL-based broadband connections) parallel to the connections provided by EWE based on its existing network. In the case of fiber network expansion, the same end customers are also reachable through parallel lines, so that here, an unrestricted competitive relationship between the parties regarding upstream services of higher quality may arise.</w:t>
        <w:br/>
        <w:t>(51) Furthermore, the parties are in an unrestricted competitive relationship regarding fiber investment competition. These investments are a prerequisite for the product offering in the local access market.</w:t>
        <w:br/>
        <w:t>(52) According to the preliminary assessment of the decision-making department, EWE would expand its position in the local access market without the cooperation and would particularly operate in the expansion of FTTB/H networks in areas where not it itself, but TDG owns its own FTTC infrastructure. To ensure sufficient utilization for amortizing the investments, it would need to sell upstream services to third parties on a larger scale or poach current end customers, especially from Telekom. Even in areas where EWE already offers vectoring on an FTTC basis, TDG loses revenues in the upstream and end customer markets due to EWE's FTTB/H expansion, albeit at a lower level. The FTTB/H investment decisions of EWE thus have direct effects on Telekom: A (higher quality) overbuild of Telekom's infrastructure by EWE is likely to lead to a decline in upstream and end customer revenues for Telekom. This will also likely make it permanently uneconomical for Telekom to upgrade the network itself in this area (FTTB/H expansion/network duplication).</w:t>
        <w:br/>
        <w:t>(53) Conversely, FTTB/H investments by Telekom in EWE's FTTC areas also lead to losses in the upstream and end customer markets for EWE and stabilize or improve Telekom's market position there at EWE's expense.</w:t>
        <w:br/>
        <w:t>(54) The faster company is expected to achieve permanently higher revenues (at the upstream and end customer level) through the improved customer access resulting from the expansion, while the slower company will be permanently dependent on upstream services and must be content with lower revenues. This will lead to the companies opting for an accelerated (less profitable) strategy instead of a potentially more profitable (slower) expansion strategy and, for example, overbuilding their own networks even though they still achieve attractive revenues with them when a competitor's overbuild threatens. Thus, it can be assumed that without cooperation, a certain expansion competition would arise between the parties in the coming years, with EWE as a significant driver.</w:t>
        <w:br/>
        <w:t>(55) The expansion competition would lead to an acceleration and expansion of the FTTB/H infrastructure expansion and thus mean a continuous qualitative improvement of the offerings in both the end customer and upstream markets. Both companies have a strong interest in quickly utilizing the new infrastructure, provided it is parallel to the competitor's FTTC infrastructure; otherwise, at least in the long term.</w:t>
        <w:br/>
        <w:t>(56) Furthermore, this competitive situation would also have a disciplining effect on the setting of upstream service prices. In the case of an overbuild of Telekom's FTTC infrastructure with FTTH/B by EWE, Telekom and EWE are in a competitive relationship both directly for an end customer and indirectly in the upstream market regarding the potential connection of this customer through a third telecommunications company. The same applies to the reverse case, which could be a consequence of the expansion competition. In this context, EWE would have particularly strong incentives to utilize its own infrastructure through attractive upstream service offerings.</w:t>
      </w:r>
    </w:p>
    <w:p>
      <w:r>
        <w:rPr>
          <w:b/>
        </w:rPr>
        <w:t>[Pages 19–21]</w:t>
      </w:r>
    </w:p>
    <w:p>
      <w:r>
        <w:t>- 19 -</w:t>
        <w:br/>
        <w:t>(57) Although TDG's competitive response options are limited in terms of its copper-based infrastructure, as it must comply with regulatory requirements and may also take its nationwide strategy into account, these restrictions do not apply to EWE, which is unregulated and operates only in this region. Furthermore, TDG's behavioral leeway regarding a purely fiber-based network is likely to be greater, as the relevant regulatory requirements are expected to be less stringent and there is currently no corresponding nationwide offering.</w:t>
      </w:r>
    </w:p>
    <w:p>
      <w:r>
        <w:t>(58) Cable network operators, such as Vodafone, are not active in the local access market. Following the acquisition of Unitymedia, Vodafone can realize broadband connections in well over half of the households and business locations in the cooperation area with its cable network. On this basis, Vodafone is primarily active in the end-customer market and has recently begun to offer upstream services in a limited capacity on the central access market. As a result, Vodafone exerts a certain degree of indirect competitive pressure on the parties in the upstream market for local access.</w:t>
      </w:r>
    </w:p>
    <w:p>
      <w:r>
        <w:t>b) Noticeable Restriction of Competition</w:t>
        <w:br/>
        <w:t>(59) The expected behavioral coordination resulting from the agreement has a noticeably negative impact on significant competitive parameters such as the quality and availability of fiber-based broadband connections and the conditions under which the parties offer access to such broadband connections in the local upstream market, according to the preliminary assessment.</w:t>
      </w:r>
    </w:p>
    <w:p>
      <w:r>
        <w:t>(60) To examine the effects on competition, the competition is to be viewed as it would likely have existed without the agreement. All relevant circumstances must be taken into account in the assessment. This includes the specific context in which the coordination measure fits, i.e., the economic and legal framework in which the companies operate, the nature of the affected goods and services, the actual conditions existing in the relevant market or markets, and the structure of the market or markets.</w:t>
      </w:r>
    </w:p>
    <w:p>
      <w:r>
        <w:t>(61) The competition for the establishment of fiber connection infrastructures in the cooperation area would, without collaboration among the parties, be significantly driven by EWE as the first mover. In the medium to long term, a significant increase in the already observable expansion competition among the parties would be expected. Through the joint venture, the parties coordinate their expansion activities, thereby eliminating the expansion competition that exists between them. The expansion pressure from further upgrading of cable networks, particularly from Vodafone, remains, according to the preliminary assessment, essentially limited to areas that have historically already been served with cable infrastructure and cannot compensate for the loss of competition between the parties. Overall, this is likely to slow down and reduce the establishment of fiber networks in the cooperation area, thereby reducing the availability of high-quality broadband connections based on them.</w:t>
      </w:r>
    </w:p>
    <w:p>
      <w:r>
        <w:t>(62) Instead of expansion competition, a coordination mechanism for jointly determining the expansion areas and utilizing the planning and construction capacities remaining with the parent companies is established, which is secured by a comprehensive competition prohibition. Through the explicitly agreed joint determination of the expansion areas, the parties jointly decide where and to what extent their existing infrastructure is exposed to competition from the new infrastructure. This shifts the expansion activities of the parties.</w:t>
      </w:r>
    </w:p>
    <w:p>
      <w:r>
        <w:t>(63) Unilaterally, the fiber expansion by EWE would, according to the preliminary assessment of the decision-making department, primarily have focused on overbuilding TDG's existing infrastructure to become independent of TDG's upstream services through its own network and to improve its position in the upstream and end-customer market by offering a higher product quality compared to TDG's existing infrastructure. Now, a coordination regarding the extent of the overbuilding of the respective existing infrastructure of the parties is planned. The approach towards the cable infrastructure will also be coordinated through the collaboration in the joint venture. Accordingly, it is expected that the joint expansion of the parties will primarily focus on cable areas, leading to a shift in investments towards more urban areas where there is historically a denser cable network.</w:t>
      </w:r>
    </w:p>
    <w:p>
      <w:r>
        <w:t>(64) At the same time, the parties coordinate their defensive measures against competitive initiatives from other third parties. According to the overall contractual framework, a significant portion of the annual planned expansion volume is explicitly allocated for the short-term response to competitive initiatives from third parties. These competitors, unlike the parties, generally do not have their own customer base or the necessary backbone connection in the relevant areas of the cooperation area. Here, the parties already possess structural advantages without their collaboration. Through their cooperation, the parties coordinate whether and to what extent they will competitively respond to such third-party expansion projects when they become known and whether they will attempt to preemptively announce their own expansion. By coordinating their competitive defensive measures, the parties can effectively deter third-party initiatives in the cooperation area, which in turn is likely to reduce the availability of fiber-based broadband connections in the cooperation area overall.</w:t>
      </w:r>
    </w:p>
    <w:p>
      <w:r>
        <w:t>(65) Finally, the overall contractual framework suggests that the parties will grant upstream services to third parties under less favorable conditions when jointly expanding the FTTB/H-based network than would be the case, in particular, if EWE were to establish an FTTB/H network in competition with TDG. According to the preliminary assessment, in the case of unilateral expansion, due to competition from already existing infrastructures, EWE would have a strong incentive to grant third parties access to its newly constructed infrastructure on reasonable terms to ensure the amortization of the network investment through sufficient utilization. Through the collaboration of the parties, which are strong in the end-customer market in the cooperation area, the incentives to offer upstream services to third parties on attractive terms diminish, with which these could enter into intense competition with the parties in the end-customer market. Together, the parties achieve an average market share of [60-70]% in the end-customer market, which is particularly significantly higher in many rural and semi-urban areas. Due to this strong position in the end-customer market, the parties in a cooperation are far less dependent on the sale of upstream services to ensure the utilization and amortization of the newly constructed network in the long term than would be the case with a non-coordinated approach. They can thus also dampen the competitive pressure from providers relying on the upstream services of the joint venture in the end-customer market.</w:t>
      </w:r>
    </w:p>
    <w:p>
      <w:r>
        <w:t>(66) According to the preliminary assessment of the decision-making department, the cooperation would also have a dampening effect on the copper-based upstream service offerings of the parties. This is because the parties compete with the offering of upstream services over the newly constructed FTTB/H networks against their upstream services offered through the existing copper-based infrastructures. It is economically expedient for them and...</w:t>
      </w:r>
    </w:p>
    <w:p>
      <w:r>
        <w:rPr>
          <w:b/>
        </w:rPr>
        <w:t>[Pages 22–24]</w:t>
      </w:r>
    </w:p>
    <w:p>
      <w:r>
        <w:t>- 22 -</w:t>
        <w:br/>
        <w:t>commercially reasonable to largely refrain from price competition with the upstream service offerings of the joint venture and thus also from price competition among themselves.</w:t>
        <w:br/>
        <w:t>3. Market for centrally provided access</w:t>
        <w:br/>
        <w:t>(67) The agreement, including the establishment of a joint venture, results in a noticeable restriction of competition in the market for centrally provided access according to the preliminary assessment.</w:t>
        <w:br/>
        <w:t>a) Market conditions</w:t>
        <w:br/>
        <w:t>(68) TDG and EWE are competitors in the central access market based on their existing copper-based and partially fiber-based connection infrastructures.</w:t>
        <w:br/>
        <w:t>(69) TDG achieves a market share of [70-80]% in the central access market by sales and [80-90]% by revenue. EWE achieves a market share of [0-5]% by sales and [0-5]% by revenue. Based on TDG's upstream services, Vodafone offers central Layer 3 bitstream access to TDG's subscriber connections and thus achieves a market share of [10-20]% by sales and [10-20]% by revenue. Although Vodafone currently does not offer Layer 3 bitstream access to its cable network, it has committed to the European Commission to grant Telefónica limited Layer 3 bitstream access as part of the acquisition of Unitymedia. This must already be taken into account.</w:t>
        <w:br/>
        <w:t>(70) According to the preliminary assessment, TDG also holds a dominant position in the cooperation area in the central access market within the meaning of § 18 Abs. 1 GWB.</w:t>
        <w:br/>
        <w:t>b) Noticeable restriction of competition</w:t>
        <w:br/>
        <w:t>(71) The expected behavioral coordination resulting from the agreement has a noticeably negative impact on significant competitive parameters such as quality and the availability of fiber-based broadband connections and the conditions under which the parties offer access to such broadband connections, based on essentially the same considerations as in the local upstream market. In this regard, reference can be made to the statements regarding the local upstream market.</w:t>
      </w:r>
    </w:p>
    <w:p>
      <w:r>
        <w:t>- 23 -</w:t>
        <w:br/>
        <w:t>4. Mass market (end customer market) for fixed-network-based internet access</w:t>
        <w:br/>
        <w:t>(72) The agreement, including the establishment of a joint venture, results in a noticeable restriction of competition in the mass market for fixed-network-based internet access according to the preliminary assessment.</w:t>
        <w:br/>
        <w:t>a) Market conditions</w:t>
        <w:br/>
        <w:t>(73) TDG and EWE are direct competitors in the mass market for fixed-network-based internet access. The mass market is highly concentrated on the supply side. TDG is by far the largest provider in terms of both sales and revenue. The second-largest provider was EWE until Vodafone's acquisition of Unitymedia. Through the acquisition, Vodafone has roughly matched EWE. TDG and EWE together achieve a market share in the cooperation area in the mass market that exceeds the oligopoly presumption of § 18 Abs. 5 Nr. 1 GWB, amounting to around [50-60]% by sales and [60-70]% by revenue. Vodafone also has significant market shares of about [20-30]% by sales and [20-30]% by revenue compared to all subsequent competitors. The remaining market share is primarily divided among 1&amp;1, Telefónica, and Deutsche Glasfaser.</w:t>
        <w:br/>
        <w:t>Table: Mass market for fixed-network-based internet access</w:t>
        <w:br/>
        <w:t>Provider Sales Revenue</w:t>
        <w:br/>
        <w:t>TDG [30-40]% [30-40]%</w:t>
        <w:br/>
        <w:t>EWE [20-30]% [20-30]%</w:t>
        <w:br/>
        <w:t>Vodafone [20-30]% [20-30]%</w:t>
        <w:br/>
        <w:t>- (of which cable-based) [20-30]% [10-20]%</w:t>
        <w:br/>
        <w:t>- (of which DSL-based) [5-10]% [0-5]%</w:t>
        <w:br/>
        <w:t>1&amp;1 [10-20]% [10-20]%</w:t>
        <w:br/>
        <w:t>Telefónica [0-5]% [0-5]%</w:t>
        <w:br/>
        <w:t>Deutsche Glasfaser [0-5]% [0-5]%</w:t>
        <w:br/>
        <w:t>Others &lt; 2% &lt; 2%</w:t>
        <w:br/>
        <w:t>(74) The market position of Telekom in the cooperation area is indeed stronger than what the market shares reflect. Telekom can predominantly rely on its own connection infrastructure and is thus – unlike the majority of its competitors – independent of upstream services from other competitors. In areas where EWE enjoys vectoring protection – which affects a good third of the connections in the cooperation area – Telekom can only realize less powerful ADSL broadband connections without obtaining upstream services from EWE, despite still owning the subscriber connection line there.</w:t>
        <w:br/>
        <w:t>(75) For the vast majority of internet accesses in the cooperation area ([70-80]% by sales and [80-90]% by revenue), the copper-based subscriber connection line of Telekom is currently used – either by itself or by its competitors. With this, Telekom already consolidates a significant share of the value creation underlying the internet accesses offered in the mass market, and especially also the margins attributable to this part of the value creation. The main companies offering internet accesses based on Telekom's copper-based subscriber connection lines, besides Telekom itself, are EWE, Vodafone, 1&amp;1, and Telefónica. While Telefónica operates exclusively based on Layer 3 resale upstream services in the mass market, the market position of 1&amp;1 and Vodafone is at least partially based on upstream services in the form of higher-quality Layer 2 bitstream products or the subscriber connection line (TAL) of Telekom.</w:t>
        <w:br/>
        <w:t>(76) EWE's market position is predominantly based on TAL upstream services from Telekom and partly on Telekom upstream services in the form of Layer 2 bitstream products. Thus, EWE has a significantly larger share of the value creation underlying its end customer offering compared to other upstream-based competitors.</w:t>
        <w:br/>
        <w:t>(77) Only a portion of the internet accesses in the cooperation area ([20-30]% by sales and [10-20]% by revenue) is based on the infrastructure of cable network operators, which – apart from the cable channels – do not use any infrastructure of Telekom. Following the acquisition of Unitymedia, Vodafone is the key provider of cable-based internet accesses.</w:t>
        <w:br/>
        <w:t>(78) Significantly less than 5% of internet accesses are already based on fiber-based infrastructures, which also do not rely on Telekom's upstream services. The main providers of fiber-based internet accesses in the cooperation area are EWE and Deutsche Glasfaser.</w:t>
        <w:br/>
        <w:t>b) Noticeable restriction of competition</w:t>
        <w:br/>
        <w:t>(79) The expected behavioral coordination resulting from the agreement has a noticeably negative impact on the end customer market in multiple respects based on essentially the same considerations as in the local and central upstream markets.</w:t>
      </w:r>
    </w:p>
    <w:p>
      <w:r>
        <w:rPr>
          <w:b/>
        </w:rPr>
        <w:t>[Pages 25–27]</w:t>
      </w:r>
    </w:p>
    <w:p>
      <w:r>
        <w:t>- 25 -</w:t>
        <w:br/>
        <w:t>negatively affects significant competitive parameters such as the quality as well as the availability of fiber-based broadband connections and the conditions under which the parties offer internet access products in the mass market.</w:t>
      </w:r>
    </w:p>
    <w:p>
      <w:r>
        <w:t>(80) With regard to the reduction of expansion competition between the parties and by third parties, and the resulting lower availability of high-quality internet connections, reference can be made to the statements regarding the local upstream market.</w:t>
      </w:r>
    </w:p>
    <w:p>
      <w:r>
        <w:t>(81) Furthermore, the agreement noticeably restricts direct infrastructure-based competition between existing copper-based and future fiber-based internet accesses, and thus higher prices for both copper-based internet accesses and particularly for fiber-based internet accesses can be expected. Without the cooperation of the parties, there would be a prospectively increasing direct infrastructure-based competition in the mass market (as well as in a similar form in the upstream markets), which could already become effective in advance of a possible FTTB/H expansion. According to the preliminary assessment, the parties would primarily overbuild each other's FTTC areas with FTTB/H and thereby enter into an intense direct infrastructure-based competition to achieve sufficient utilization of the new network as early as possible and – particularly from TDG's perspective – to win back lost customers. This competition is expected to remain relevant for the foreseeable future, as FTTC internet accesses will remain competitive compared to FTTB/H internet accesses for the foreseeable future. Essentially the same effects are to be expected if a third party overbuilds an FTTC network of the parties.</w:t>
      </w:r>
    </w:p>
    <w:p>
      <w:r>
        <w:t>(82) The decision-making division assumes, based on preliminary assessment, that the potential direct infrastructure-based competition between the parties would be significantly dampened as a result of the establishment of the joint venture. Although the joint venture will also lead to the situation where the joint venture overbuilds FTTC infrastructures of Telekom or EWE with FTTB/H, it is not expected that the parent companies would enter into a similarly intense competition as would be the case with a unilateral expansion.</w:t>
      </w:r>
    </w:p>
    <w:p>
      <w:r>
        <w:t>(83) The reason for this is primarily that both parent companies will each participate proportionally in the profits generated through the joint venture. In their respective strategies to maximize their overall return, they will thus consider not only the profits they generate with their own (FTTC) infrastructure but also those they can achieve through the shared infrastructure.</w:t>
      </w:r>
    </w:p>
    <w:p>
      <w:r>
        <w:t>(84) Apart from that, the joint venture will tend to only expand where both Telekom and EWE have agreed to the overbuilding of their respective infrastructures. If one of the parents subsequently counteracts the business success of the newly expanded infrastructure through intensive defensive measures to secure its own customer base, this is likely to severely impair the future ability to reach agreements and thus also the functionality of the joint venture. Both parents have no interest in this, which is why they are likely to refrain from aggressive competitive measures against each other with regard to their cooperation. Accordingly, it is to be expected, based on preliminary assessment, that the parties will develop and live by a certain implicit basic understanding regarding the approach and treatment of existing customers, namely not to aggressively poach each other's existing customers.</w:t>
      </w:r>
    </w:p>
    <w:p>
      <w:r>
        <w:t>(85) Furthermore, it is to be assumed, based on preliminary assessment, that the competitive pressure from providers relying on upstream services will decrease as a result of the project, which in turn suggests adverse negative effects on the prices and other conditions of internet access products offered in the end customer market without the project. As stated, it is strategically and immediately economically more sensible for the parties in a collaboration to design the access conditions for third parties in such a way that the competitive pressure emanating from their offerings in the end customer market is dampened, thereby securing their own position in the end customer market. The upstream charges offered to competitors for the realization of their own end customer products have a significant influence on their competitive behavior in the mass market. Since a large part of the value creation falls on the provided bitstream products, the design and action scope of competitors without their own infrastructure in the end customer market remains limited, especially if TDG and EWE accept a low margin in the end customer market and achieve their return expectations through a targeted increase in margin at the upstream level. As a result, higher end customer prices arise in the end customer market due to the higher upstream prices of the joint venture, as no substantial competitive impulses can emanate from this market level.</w:t>
      </w:r>
    </w:p>
    <w:p>
      <w:r>
        <w:t>- 27 -</w:t>
        <w:br/>
        <w:t>5. Tender market for subsidized broadband expansion</w:t>
        <w:br/>
        <w:t>(86) The agreement, including the establishment of a joint venture, also results, according to preliminary assessment, in a noticeable restriction of competition in the tender market for subsidized broadband expansion in the cooperation area.</w:t>
      </w:r>
    </w:p>
    <w:p>
      <w:r>
        <w:t>a) Market conditions</w:t>
        <w:br/>
        <w:t>(87) According to preliminary assessment, EWE is clearly the strongest competitor in the tender market for subsidized broadband expansion in the cooperation area with [50-60]% of the lots won in the past, and TDG is the second strongest with [20-30]% of the lots won. All other competitors follow at a significant distance and are predominantly limited spatially to certain municipalities within their area of activity. No other competitor achieves more than 5%.</w:t>
      </w:r>
    </w:p>
    <w:p>
      <w:r>
        <w:t>(88) A tender analysis conducted by the decision-making division also revealed that the parties are to be regarded as the closest competitors in the relevant tender market.</w:t>
      </w:r>
    </w:p>
    <w:p>
      <w:r>
        <w:t>(89) The success of the parties is, according to preliminary assessment, based on structural advantages over their competitors, which affects their individual economic efficiency gap. Unlike their competitors, they already have a comprehensive backbone infrastructure in the cooperation area and have each connected all main distributors and, in addition, each a significant part of the cable distribution points with fiber optics. The parties also already have very high market shares in the mass market for fixed-network-based internet access, particularly in the potential funding areas where primarily no cable network operators are active. In particular, EWE ultimately has a strong regional presence and political anchoring.</w:t>
      </w:r>
    </w:p>
    <w:p>
      <w:r>
        <w:t>b) Noticeably caused restriction of competition</w:t>
        <w:br/>
        <w:t>(90) The expected behavioral coordination between the two strongest and also closest competitors in the relevant upstream market, as a result of the agreement, increases the behavioral leeway of the parties in participating in future funding procedures and consequently has a noticeably negative impact on bidding behavior.</w:t>
      </w:r>
    </w:p>
    <w:p>
      <w:r>
        <w:rPr>
          <w:b/>
        </w:rPr>
        <w:t>[Pages 28–30]</w:t>
      </w:r>
    </w:p>
    <w:p>
      <w:r>
        <w:t>- 28 -</w:t>
        <w:br/>
        <w:t>(91) The resulting market effects are fully subject to the scope of the cartel prohibition. The parent companies will no longer independently participate in tenders in the cooperation area due to the agreed competition prohibition and, for this reason, will no longer operate in the relevant market. However, without the competition prohibition, they would still be able to do so without further ado.</w:t>
      </w:r>
    </w:p>
    <w:p>
      <w:r>
        <w:t>(92) The fact that the parties have agreed to establish a joint venture for the purposes of their cooperation does not change this assessment. This is merely a cooperative partial-function joint venture that primarily serves a coordinating function for the parties, particularly regarding participation in funding procedures. The joint venture is intended to remain largely dependent on services from its parents in its core activities, provide only very limited market-related services, and operate almost exclusively for its parents at the downstream market levels. As already stated, the parties have not agreed to merge companies or parts of companies within the joint venture, which could have potentially privileged the agreement. The parties will not lose their ability to expand FTTB/H networks in the cooperation area and thus participate in funding procedures due to their agreement and the establishment of the joint venture. Rather, they will coordinate their expansion activities in the cooperation area with respect to funding areas through the joint venture. The mechanism agreed upon by the parties for selecting funding areas (cf. already para. 62) explicitly also extends to the funded expansion and serves to allocate their respective resources, which they would otherwise have to deploy against each other in the bidding competition for funding.</w:t>
      </w:r>
    </w:p>
    <w:p>
      <w:r>
        <w:t>(93) With the complete exclusion of the competition that exists between the parties without their agreement in this regard, only the joint venture will participate in funding procedures in the future. The uncertainty or lack of information about the behavior of potential co-bidders are significant competitive elements in bidding procedures. The rather weak competitive pressure exerted by third parties, which is assessed as weak based on preliminary evaluation, is not sufficient to even remotely compensate for the competition that will be eliminated between the parties. Based on the lots won in the past, the joint venture holds a share of [80-90]%. Given the dominance created by the cooperation of the parties, it is also to be expected that third bidders will be discouraged and deterred from a costly participation in future tenders in the cooperation area.</w:t>
      </w:r>
    </w:p>
    <w:p>
      <w:r>
        <w:t>IV. Competition Prohibition Not a Necessary Ancillary Agreement</w:t>
        <w:br/>
        <w:t>(94) The competition prohibition agreed upon by the parties is also fully subject to the cartel prohibition. In particular, the competition prohibition is not an ancillary agreement that is functionally necessary for the conclusion or implementation of a main measure that is, in itself, neutral under antitrust law. As already explained above, the establishment of the joint venture according to the parties' agreement is not antitrust-neutral.</w:t>
      </w:r>
    </w:p>
    <w:p>
      <w:r>
        <w:t>(95) The announcement by the European Commission regarding necessary ancillary agreements does not suggest otherwise. This announcement only refers to the establishment of a full-function joint venture within the meaning of Article 3(4) of the FCO Regulation. In this case, the parties have agreed to establish a cooperative partial-function joint venture.</w:t>
      </w:r>
    </w:p>
    <w:p>
      <w:r>
        <w:t>V. Exemption Requirements</w:t>
        <w:br/>
        <w:t>(96) The overall contractual framework does not meet the exemption requirements according to § 2 GWB based on preliminary assessment.</w:t>
      </w:r>
    </w:p>
    <w:p>
      <w:r>
        <w:t>(97) Based on preliminary assessment, the parties have not credibly and verifiably demonstrated that their cooperation contributes to the improvement of goods production or distribution or to the promotion of technical or economic progress (efficiency gains). The parties claim that their agreement enables efficiency advantages in the form of cost savings, a higher willingness to take risks due to the sharing of investment risks, and a reduction in utilization risks. However, no substantial indications for their existence have emerged from the facts established by the decision-making division.</w:t>
      </w:r>
    </w:p>
    <w:p>
      <w:r>
        <w:t>1. Cost Savings</w:t>
        <w:br/>
        <w:t>(98) Based on the parties' submissions, it cannot be understood, according to preliminary assessment, that the parties would save costs to a significant extent due to their cooperation.</w:t>
      </w:r>
    </w:p>
    <w:p>
      <w:r>
        <w:t>(99) Cost savings would be most likely achievable through the use of existing infrastructure of the two parents in the connection area (such as particularly duct capacities, technical areas, and also unlit fibers), provided it is complementary. However, based on preliminary assessment, the decision-making division assumes that the cooperation of the parties would not lead to any significant cost savings in this regard. The parties state that the majority of the infrastructure in the connection area will be completely newly constructed and that existing infrastructure of the parents will only be used to a limited extent. Furthermore, the parties do not intend to contribute the relevant infrastructure to the joint venture or to include it in their cost calculations on the same terms as in the case of self-utilization, but rather to rent it to the joint venture on commercial terms, likely under the same conditions they might offer each other or third parties without their cooperation. There might even be a legal claim based on the TKG for this. Any cost savings that could only be realized through the present cooperation by utilizing existing infrastructure are therefore not evident. The parties have not further substantiated them.</w:t>
      </w:r>
    </w:p>
    <w:p>
      <w:r>
        <w:t>(100) The additional claimed cost savings, for example, from using the planning and construction capacities of the parents, are also difficult to understand based on preliminary assessment and are not further substantiated by the parties. The parties do not pool their individual planning and construction resources in the joint venture but keep them separate and continue to procure them independently.</w:t>
      </w:r>
    </w:p>
    <w:p>
      <w:r>
        <w:t>2. Risk Sharing</w:t>
        <w:br/>
        <w:t>(101) Based on preliminary assessment, it is further questionable whether the risk-sharing of investment claimed by the parties is relevant in this case on its own.</w:t>
      </w:r>
    </w:p>
    <w:p>
      <w:r>
        <w:rPr>
          <w:b/>
        </w:rPr>
        <w:t>[Pages 31–33]</w:t>
      </w:r>
    </w:p>
    <w:p>
      <w:r>
        <w:t>- 31 -</w:t>
        <w:br/>
        <w:t>efficiency gain. Unlike very large investment projects, where the volume of sunk costs can be high within relatively short time frames, the FTTB/H expansion takes place in small segments with manageable investment volumes and is stretched over a very long period. The investment risk associated with the expansion of individual sub-areas is, in any case, comparatively manageable for the financially strong parties, who – unlike competitors – can rely on a comprehensive infrastructure in the backbone area and a large number of existing customers that limit the expansion risk across the entire cooperation area. Over time, the parties are likely to better assess this risk and adjust their individual expansion planning accordingly.</w:t>
      </w:r>
    </w:p>
    <w:p>
      <w:r>
        <w:t>(102) According to the preliminary assessment of the decision-making division, the main source of investment risk for the parties at present is the uncertainty regarding the development of demand for higher bandwidths and the associated willingness to pay. These risks arising from technological progress and consumer behavior are not altered by the cooperation.</w:t>
      </w:r>
    </w:p>
    <w:p>
      <w:r>
        <w:t>(103) Assuming, as a control consideration, that the parties would invest the same amount in the cooperation area whether in a single expansion or a joint expansion, the investment risk associated with each would, in principle, remain equally large for them individually. Thus, there is no efficiency advantage in this regard.</w:t>
      </w:r>
    </w:p>
    <w:p>
      <w:r>
        <w:t>3. Reduction of utilization risk</w:t>
      </w:r>
    </w:p>
    <w:p>
      <w:r>
        <w:t>(104) Based on the parties' submissions, it is not readily apparent, according to the preliminary assessment, that and to what specific extent their cooperation reduces the economic risk that a newly constructed FTTB/H network cannot be sufficiently utilized, and thus makes the investment more economically viable.</w:t>
      </w:r>
    </w:p>
    <w:p>
      <w:r>
        <w:t>(105) The parties argue that in a single expansion, it would be economically sensible for them to retain their existing customers – if any – on their own infrastructure for as long as possible and to make a potential FTTB/H overbuild by a competitor uneconomical through appropriate competitive defense measures. In contrast, through the cooperation of the parties, it becomes economically sensible to migrate their existing customers (upstream and end customers) to a jointly constructed FTTB/H network.</w:t>
      </w:r>
    </w:p>
    <w:p>
      <w:r>
        <w:t>- 32 -</w:t>
        <w:br/>
        <w:t>(106) However, according to the preliminary assessment, it is already questionable whether and to what extent a higher return expectation can be recognized as an efficiency advantage under the present circumstances. What the parties assert in substance is a reduction of costs that they would incur as a result of the expected infrastructure-based competition between them for upstream and end customers.</w:t>
      </w:r>
    </w:p>
    <w:p>
      <w:r>
        <w:t>(107) In fact, it is questionable to what extent the cooperation improves the utilization of the newly constructed FTTB/H network. It may be economically sensible for the parties, even in a cooperation, to retain their existing customers on their own copper-based infrastructure as much as possible and not to migrate them. There are also significant counter-incentives associated with the cooperation, particularly with Telekom. Conversely, even without the cooperation in its current form, there may be incentives to migrate willing customers to a competitor's FTTB/H network that is open to upstream demanders. It must be acknowledged that a functioning wholesale market for FTTB/H-based upstream services still needs to develop, and therefore the cooperation can contribute to better utilization to some extent in the short term. However, it is not at all obvious that this will also mean a significantly higher utilization of a jointly constructed network in the medium and long term, and this has not been convincingly demonstrated by the parties. Even if the competition-restricting form of cooperation of the parties suggests a higher utilization, this does not necessarily increase the incentive to expand more FTTB/H. To the extent that the incentive to expand has so far mainly arisen from the competitive pressure between the parties and from third parties, which is diminished or effectively reduced by the cooperation, the prospect of possibly improved utilization will not lead to an acceleration of the expansion.</w:t>
      </w:r>
    </w:p>
    <w:p>
      <w:r>
        <w:t>C. Termination pursuant to § 32 b GWB</w:t>
      </w:r>
    </w:p>
    <w:p>
      <w:r>
        <w:t>(108) The decision-making division was able to decide, in the exercise of its discretionary power pursuant to § 32 b GWB, to declare the commitments offered by the parties in their letter dated October 10, 2019, and visible in the annex (including the documents A.5.1.3 and A.5.1.4 electronically provided by the parties in the Sharesite/Box folder "B7-21-18 – Annexes A.5.1.3 and A.5.1.4") binding and to terminate the proceedings in accordance with § 32 b Abs. 1 Satz 2 GWB. The offered commitments are, in the assessment of the decision-making division, sufficiently suitable to dispel the concerns communicated in the preliminary assessment. The order was to be limited in accordance with § 32 b Abs. 1 Satz 3 GWB to the duration of the offered commitments. The parallel merger control procedure, which concerns the establishment of a joint venture as provided for in the agreement of the parties, remains unaffected by the termination.</w:t>
      </w:r>
    </w:p>
    <w:p>
      <w:r>
        <w:t>I. Expansion Commitment</w:t>
      </w:r>
    </w:p>
    <w:p>
      <w:r>
        <w:t>(109) The expansion commitments eliminate the preliminary competitive concerns arising from §§ 1, 2, which result from the restriction of expansion competition.</w:t>
      </w:r>
    </w:p>
    <w:p>
      <w:r>
        <w:t>(110) The parties commit to achieving specific expansion targets within the first four years of the cooperation. By December 31, 2023, at least 300,000 HHUStO will be passed as Homes Passed Plus by the FTTB/H network of the joint venture. The parties foresee two expansion phases. By December 31, 2021 ("Expansion Phase I"), 120,000 HHUStO are to be expanded, and from January 1, 2022 to December 31, 2023 ("Expansion Phase II"), an additional 180,000 HHUStO are to be expanded.</w:t>
      </w:r>
    </w:p>
    <w:p>
      <w:r>
        <w:t>(111) According to the assessment of the decision-making division, the now promised expansion targets are sufficient to refrain from cartel authority interventions during the validity period of the commitment decision of 6 years. According to the investigations of the decision-making division, the commitment compensates for the expected decline in network expansion by the parties, which would otherwise be expected due to the significantly reduced expansion incentives resulting from the cooperation. Ultimately, due to the commitments, the quantity of high-quality offerings available in the upstream and end customer markets increases for the benefit of consumers.</w:t>
      </w:r>
    </w:p>
    <w:p>
      <w:r>
        <w:t>12 Documents A.5.1.3 and A.5.1.4 constitute complete business and trade secrets of the parties.</w:t>
      </w:r>
    </w:p>
    <w:p>
      <w:r>
        <w:rPr>
          <w:b/>
        </w:rPr>
        <w:t>[Pages 34–36]</w:t>
      </w:r>
    </w:p>
    <w:p>
      <w:r>
        <w:t>- 34 -</w:t>
        <w:br/>
        <w:t>(112) The decision-making division reached a corresponding assessment of the expansion commitments offered by the parties by initially orienting itself on the public announcements of the parties regarding their future investment plans. In this regard, it considered the declaration of TDG at its 2018 general meeting, intending to connect a total of two million HHUStO nationwide with fiber optics annually from 2020 onwards, as well as the public announcement by EWE in 2016 to connect approximately 1 million HHUStO to the FTTB/H network in the cooperation area over a period of 10 years, in its assessment. Some respondents in the market test also referred to these announcements.13</w:t>
        <w:br/>
        <w:t>(113) However, based on these announcements, it cannot be concluded without further ado about the extent of the expected expansion without the joint venture. According to the assessment of the decision-making division, the figures mentioned in the public announcements do not represent the volumes that can be expected with sufficient certainty in the case of a unilateral expansion in the cooperation area. Rather, these had to be evaluated with regard to the fact that such public investment announcements are not legally binding and are not always fully implemented in practice. In principle, they are subject to the condition that the actual expansion will fall short of such general announcements, as long as the profitability of the specifically planned investments does not seem sufficiently secured.</w:t>
        <w:br/>
        <w:t>(114) This is particularly true for fiber optic expansion, where the slow increase in demand for high bandwidths is associated with a large investment volume that carries significant risks. Regarding TDG, it should also be taken into account that it can cover demand to a significant extent through its existing copper-based network infrastructure, and its incentive for fiber optic expansion is therefore significantly dampened at least in the short to medium term.</w:t>
        <w:br/>
        <w:t>(115) Furthermore, these are unilateral announcements of a scope that cannot simply be added when forecasting the specific unilateral expansion activities of both companies regarding the same region. This is because the announcements likely refer at least partially to the same economically expandable areas that exist only in limited numbers.13 Since a parallel expansion of the same households is unprofitable in most cases, the companies in this region could not economically expand the same number of households as announced in the case of simultaneous unilateral expansion.</w:t>
        <w:br/>
        <w:t>(116) In addition, economic developments that have occurred after the announcements, which influence the profitability of the investments, must be taken into account. In particular, the civil engineering costs required for fiber optic expansion, which account for up to 80% of the expansion costs, have risen significantly in recent years, making the expansion of certain areas likely unprofitable at present. Even with a unilateral approach, this is likely to reduce the expansion activities, contrary to what Vodafone assumed in its statement on the draft decision.14</w:t>
        <w:br/>
        <w:t>(117) The decision-making division has also used the expansion targets provided in the business case of the cooperation to forecast the individual expansion of the parties without cooperation. It has taken into account that these are not volumes that would have been realized in an individual expansion. Nevertheless, they were considered because, in contrast to the unilateral, general public announcements, they represent significantly more binding plans that specifically relate to the affected market and concern a foreseeable period regarding future developments. Therefore, it should be expected that economically, i.e., without the subsidized expansion, only a volume of [70-80]% of the currently promised volume would be expanded.</w:t>
        <w:br/>
        <w:t>(118) Finally, the assessment of the individual expansion by the parties without cooperation was based on information from the internal strategy documents of the parties.</w:t>
        <w:br/>
        <w:t>(119) Based on a comprehensive consideration of the identified plans and circumstances influencing them, the decision-making division has concluded that the offered expansion targets exceed the volumes that would be expected in an individual expansion. They are also significantly above the expansion targets that the parties had at least planned in the business case for the joint venture with a certain factual binding nature, by nearly one third.15</w:t>
        <w:br/>
        <w:t>(120) Overall, the volume of the commitment is also suitable to dispel the existing concerns based on the preliminary assessment.</w:t>
        <w:br/>
        <w:t>(121) The regulation regarding the adjustment of the minimum expansion is also appropriate to adjust the scope of the expansion in the event of changes to factors relevant to the expansion volume. An adjustment only takes place in expansion phase II and is also limited in scope to one third of the promised expansion volume. In the market test, Deutsche Glasfaser, as a significant competitor of the parties regarding the expansion, confirmed that the underlying factors (civil engineering costs, demand development/utilization, opening of the cable network for upstream demanders, and general interest rate level) are appropriate.16 The doubts expressed in some statements regarding the significance of individual criteria are unfounded. To the extent that Vodafone holds the view that a further opening of the cable network for upstream demanders has a significantly lesser influence on the expansion and investment decisions of the parties than assumed in the calculation model, it underestimates the stronger influence of such market developments compared to a (gradual) change in the other expansion factors. It is not unrealistic that in this case, as assumed by the parties, an upstream demander may drop out with a comparatively significant impact on the investment decisions of the parties.</w:t>
        <w:br/>
        <w:t>(122) The expansion commitments also provide for appropriate sanction mechanisms in the event of non-compliance.</w:t>
        <w:br/>
        <w:t xml:space="preserve">(123) If the minimum expansion is not only slightly undershot or delayed, the cooperation is to be terminated and the joint venture dissolved. The competition prohibition agreed upon in the joint venture contract ceases to apply. The failure to meet the expansion targets has no further consequences. </w:t>
        <w:br/>
        <w:t>(124) This regulation ensures that the restricted expansion competition between the parties through the cooperation can resume if the expansion targets are not met. The restriction of expansion competition can only be tolerated to the extent that a stronger expansion can be expected due to the expansion commitment than without cooperation. If the expansion in the cooperation falls short, the associated restriction can be lifted.16</w:t>
      </w:r>
    </w:p>
    <w:p>
      <w:r>
        <w:rPr>
          <w:b/>
        </w:rPr>
        <w:t>[Pages 37–39]</w:t>
      </w:r>
    </w:p>
    <w:p>
      <w:r>
        <w:t>- 37 -</w:t>
        <w:br/>
        <w:t>Competition restriction can only be accepted to the extent that a stronger expansion than without cooperation can be expected from the expansion commitment. If the expansion in the cooperation falls short, the associated competition restriction can no longer be justified. The regulation ensures that in this case the parties abandon the coordinated behavior and again decide autonomously on the expansion areas. The then (again) resuming expansion competition would promote further expansion.</w:t>
      </w:r>
    </w:p>
    <w:p>
      <w:r>
        <w:t>(124) In the market test, some respondents expressed doubts about the enforceability of this regulation. Telefónica holds the view that the parties could fall short of the promised expansion targets over a longer period and then submit a new commitment offer to avoid the dissolution of the joint venture. The Deutsche Glasfaser believes that the dissolution of the joint venture is a relatively radical cut that would not be enforced in case of doubt. These concerns regarding the mechanism proposed by the parties do not hold. With the commitments, it is ensured that in the event of a failure to meet the expansion target, no further examination of the appropriateness of this legal consequence is required. To the extent that uncertainties exist, these are already adequately reflected by the adjustment mechanism or, for unforeseeable circumstances, by the regulations on non-attributable delays at the present time. A detailed appropriateness review or the renegotiation of commitments at a later date is therefore not necessary. In the event of dissolution, the contractual agreements made between the parties also provide detailed provisions for the distribution of assets.</w:t>
      </w:r>
    </w:p>
    <w:p>
      <w:r>
        <w:t>(125) If the commitments to prevent an unreasonable blockage of expansion by competitors or to connect households in rural and sparsely populated areas are not adhered to, the commitments do not provide for any special legal consequences. It remains with the legally prescribed sanctions for violations against enforceable orders according to § 32 b Abs. 1 S. 1 GWB. Accordingly, the parties act unlawfully if they intentionally or negligently violate their obligations arising from these commitments (§ 81 Abs. 2 Ziff. 2 a GWB). The violation can be punished with a fine of up to one million euros, and additionally with a higher fine, which must not exceed 10% of the total turnover of the parties, respectively.</w:t>
      </w:r>
    </w:p>
    <w:p>
      <w:r>
        <w:t>- 38 -</w:t>
        <w:br/>
        <w:t>(126) The legally prescribed sanctions are sufficient to ensure the implementation of the commitment obligations. The establishment of any further legal consequences, particularly the termination of cooperation or the dissolution of the joint venture, is not necessary. Both commitments address the effects of cooperation predicted by the decision-making division, which are of lesser weight compared to the slowdown of expansion. The increased possibility of displacing third parties through cooperation, as well as the shift of expansion to urban areas, are also significant, but do not have the importance of termination or at least a substantial weakening of expansion. In this respect, the enforcement and sanction mechanisms provided by the legislator as the rule are sufficient.</w:t>
      </w:r>
    </w:p>
    <w:p>
      <w:r>
        <w:t>(127) To counter the risk of displacing competitors from the market, the parties commit for six years to only expand areas that are either already on the initial list of expansion areas submitted with the merger control notification on 21.03.19 for the first years or that have been on the shortlist serving the regulation of short- and medium-term expansion planning for at least 9 months. Communication about planned expansion areas is also only possible for a limited time, so that expansion projects of third parties cannot be hindered by mere, short-term announcements of the parties to also undertake an expansion in the same area.</w:t>
      </w:r>
    </w:p>
    <w:p>
      <w:r>
        <w:t>(128) This commitment is suitable to prevent coordinated defensive measures by the parties against the expansion of third parties. The agreement initially envisaged by the parties explicitly provided for a specific quota intended for short-term responses to initiatives from competitors. Such coordinated behavior directed against competitors is excluded by the commitment. Overall, it cannot be assumed that the cooperation improves the parties' ability to respond quickly and specifically to competitors' expansion plans by taking away the "first-mover advantage" from them through parallel self-expansion in the relevant areas. This sufficiently eliminates the potential risk of the cooperation leading to the displacement of competitors from the market, resulting in a reduction of competition and, at least in the medium term, less fiber being expanded in the cooperation area.</w:t>
      </w:r>
    </w:p>
    <w:p>
      <w:r>
        <w:t>- 39 -</w:t>
        <w:br/>
        <w:t>(129) In the market test, some respondents stated that, from their perspective, a significantly longer period than the proposed 9 months is necessary to effectively prevent deterrent measures from the joint venture. Furthermore, it is necessary to establish transparency regarding the expansion areas of the joint venture. Both points have also been reiterated by the intervenor Deutsche Glasfaser in its statement on the draft decision. The decision-making division, on the other hand, maintains the view that the mechanism proposed by the parties is suitable to prevent targeted deterrence of third parties. In this respect, the parties have altogether abandoned the contractual mechanism originally intended for very short-term defensive measures. The 9-month period is based on the phases of expansion in which targeted overbuilding measures or their announcements can have a deterrent effect. Such an effect is not expected throughout the entire expansion but essentially during the preparatory discussions with representatives of the respective municipal authority and any subsequent pre-marketing. A period of 9 months is appropriate in this context, also considering that competitive pressure on the expanding companies should be maintained. Regarding the transparency demanded by market participants about the expansion areas of the joint venture, it should be noted that this transparency does not currently exist – that is, in a single expansion – and that the situation does not change in this respect due to the cooperation of the parties. The aim of the regulation was to compensate for the deterioration of the competitive situation for third parties through an appropriate standstill period. In this respect, the concerns raised by the intervenor vitroconnect, among others, in their statement on the draft decision, that the cooperation of the parties adversely affects the expansion activities of third parties, are also taken into account.</w:t>
      </w:r>
    </w:p>
    <w:p>
      <w:r>
        <w:t>(130) There is also no fear that the parties can manipulate the shortlist by assuming that expansion areas have been expanded without actual expansion activities and removing them from the shortlist to deliberately hinder third parties.</w:t>
      </w:r>
    </w:p>
    <w:p>
      <w:r>
        <w:rPr>
          <w:b/>
        </w:rPr>
        <w:t>[Pages 40–42]</w:t>
      </w:r>
    </w:p>
    <w:p>
      <w:r>
        <w:t>- 40 -</w:t>
        <w:br/>
        <w:t>to include expansion areas. Such an approach is excluded by the fact that the parties can only remove an area from the list after the binding award of the contract for the expansion and the information of the public. This contractual obligation, combined with the expectation of a swift expansion that arises in the public, will prevent such possible manipulations.</w:t>
      </w:r>
    </w:p>
    <w:p>
      <w:r>
        <w:t>(131) To counter the risk of concentrating expansion activities in more urban regions, the parties commit, as part of the expansion commitment, that at least [25-35]% of the expansion areas will be rural areas where the coverage with HFC broadband cable networks is below [45-65]%. Regardless of this, at least [15-25]% of the HHUStO connected as Homes Passed Plus must pertain to HHUStO that are not already connected to an HFC broadband cable network. Should the parties expand FTTH/B beyond the minimum number of HHUStO specified, they are free in this regard concerning their expansion planning.</w:t>
      </w:r>
    </w:p>
    <w:p>
      <w:r>
        <w:t>(132) This commitment is suitable to limit the expected shift of expansion towards more urban areas with high cable coverage due to the cooperation. It ensures that the concentration of fiber optic expansion expected from EWE in rather rural, underserved non-cable areas is not counteracted by the cooperation. Furthermore, it is expected that the parties will continue to participate independently in tenders for the subsidized broadband expansion, which typically concerns more rural areas.</w:t>
      </w:r>
    </w:p>
    <w:p>
      <w:r>
        <w:t>(133) Some of the companies surveyed in the market test expressed doubts about the scope and expected effect of this commitment. In particular, it is argued that the commitment should relate to the entire expansion by the parties and not just the promised minimum expansion. The regulation will also lead to essentially cable-supplied households being connected with fiber optics in the rural and sparsely populated areas defined by cable coverage.23 These assessments are not accurate. Due to the significant scope of the promised minimum expansion, a limitation to this volume is appropriate, and it is expected that the commitment will achieve the intended steering effect. A generalized definition of rural and sparsely populated areas based on the degree of cable coverage is, from the perspective of the decision-making division, sufficient to counteract a shift of the expansion into cable areas. In this regard, it should also be noted that, in addition to the proportional minimum expansion in these areas, a certain share of the minimum expansion must also pertain to households without cable coverage.</w:t>
      </w:r>
    </w:p>
    <w:p>
      <w:r>
        <w:t>(134) In the context of the § 32 b decision, it was also necessary to consider that the individual elements of the expansion commitment are interrelated. In particular, the areas available to the parties for the minimum expansion are limited by the regulations to prevent coordinated defensive measures against competitors and to prevent the shift of expansion into more urban areas with high cable coverage. Against this background, the respective goals (reduction of overall expansion, coordinated defensive measures against competitors, and shift of expansion into more urban areas with high cable coverage) had to be adjusted to one another. For example, a commitment to carry out the expansion exclusively in rural areas would realistically have led to a reduction of the overall expansion target.</w:t>
      </w:r>
    </w:p>
    <w:p>
      <w:r>
        <w:t>(135) Furthermore, the conditions of the commitments must be clearly defined and uncontrollable by the parties to ensure enforceability. This set certain limits on the complexity and thus also on the precision of the regulations, e.g., regarding the prevention of coordinated defensive measures.</w:t>
      </w:r>
    </w:p>
    <w:p>
      <w:r>
        <w:t>II. Access Commitment</w:t>
      </w:r>
    </w:p>
    <w:p>
      <w:r>
        <w:t>(136) The offered commitments regarding access to the FTTB/H networks, which the parties will jointly establish as part of their cooperation, are, according to the assessment of the decision-making division, sufficiently suitable to address the concerns communicated in this regard based on the preliminary assessment. The commitments ensure that third telecommunications companies receive bitstream-based network access on commercial, technical, and operational terms equivalent to those of the parties. Together with the specification of certain marketing goals, the commitment provides a sufficiently large guarantee that the access conditions enable a competitive offer in the end-customer market. In combination with the expansion commitments, which lead to a larger volume of high-quality products available, the access commitments sufficiently ensure that such products can actually be demanded by the upstream service seekers under competitive conditions, thereby stimulating competition in the end-customer market as well. The decision-making division took these consumer benefits into account in its decision.</w:t>
      </w:r>
    </w:p>
    <w:p>
      <w:r>
        <w:t>(137) The parties commit to granting third telecommunications companies non-discriminatory access to the FTTB/H networks jointly established within their cooperation. For bitstream wholesale products on Layer 3 and Layer 2, which will primarily be in demand in the foreseeable future, they will establish genuine equivalence of input within a reasonable timeframe, thereby decisively exceeding the currently regulatorily accepted equivalence of output for bitstream access to copper-based networks. This includes that third telecommunications companies can purchase from the joint venture under the same conditions, i.e., in particular also based on the same systems, processes, and interfaces, as EWE and, in particular, Telekom, which has so far not been able to do so. This significantly restricts the potential for differentiation in service towards the end customers of the respective upstream service seekers, making it unlikely that third upstream service seekers will be disadvantaged compared to the parties. The decision-making division assumes that the enforcement effort to establish non-discriminatory access will be significantly reduced and that the acceptance of the access model among third upstream service seekers will be greatly improved, as they can offer their end customers the same service as the parties. Even after the market test, the use of the same interfaces and processes in the sense of genuine equivalence of input largely excludes the discrimination potential associated with the functional control over the network and network operation.</w:t>
      </w:r>
    </w:p>
    <w:p>
      <w:r>
        <w:t>(138) Some participants in the market test pointed out that the joint venture is largely to rely on the services and technicians of the parent companies for the operation of the network, and in this respect, a certain discrimination potential still exists. In this context, it is also noted that the standard offers of Telekom approved by the Federal Network Agency provide for transparency regarding the quality of service delivery and require the collection, documentation, and accessibility of fundamental performance indicators to the upstream service seekers.</w:t>
      </w:r>
    </w:p>
    <w:p>
      <w:r>
        <w:rPr>
          <w:b/>
        </w:rPr>
        <w:t>[Pages 43–45]</w:t>
      </w:r>
    </w:p>
    <w:p>
      <w:r>
        <w:t>- 43 -</w:t>
        <w:br/>
        <w:t>Some participants in the market test, as well as the comments on the decision draft, demand that upstream service seekers should have better opportunities to verify on their own whether the joint venture actually offers the conditions granted to them in a non-discriminatory manner.</w:t>
        <w:br/>
        <w:t>(139) The decision-making division assumes that the joint venture will also agree on monitoring in its upstream contracts in accordance with market standards to make the quality of service provision verifiable. Being able to verify and compare the quality of service provision is likely to be in the interest of the parent company of the joint venture that does not provide the relevant operational service for the joint venture. To the extent that this information is accessible to the parents due to their participation in the joint venture, the same information must, in any case, be made available to all upstream service seekers in accordance with the prohibition of discrimination. Furthermore, from the perspective of the decision-making division, it is sufficient for the verification of the prohibition of discrimination that the joint venture must present all upstream contracts to the trustee, who can request further information if necessary. The report prepared on this basis will also be included in the examination of compliance with the commitments or, if applicable, the consequences of failing to meet the marketing targets by the decision-making division.</w:t>
        <w:br/>
        <w:t>(140) In some comments on the market test and also on the decision draft, it is pointed out that early information about the specific expansion plans of the joint venture is necessary to avoid disadvantages in marketing. From the perspective of the decision-making division, this is ensured by the requirement that the joint venture must ensure in its upstream contracts, according to the promised prohibition of discrimination, that third upstream service seekers generally receive access to the specific expansion plans at the same time as the retail areas of its parents, in order to ensure a level playing field for (pre-)marketing.</w:t>
        <w:br/>
        <w:t>(141) Finally, some participants in the market test express uncertainty regarding the transitional regulations for establishing the wholesale capability of the joint venture as to whether upstream service seekers would have to implement two different interfaces, which would be practically unfeasible within such a short time. A number of participants stated that the joint venture should not be allowed to use a proprietary or excessively complex ordering interface, but rather a market-standard ordering interface such as the S/PRI interface developed by the parties. According to the parties, the joint venture is indeed expected to initially use a version of the WITA interface currently used by TDG for third upstream service seekers (but not by itself) that is adapted to the offering of FTTB/H broadband connections in the start phase, and then in the target phase (i.e., no later than January 1, 2022) to presumably use another market-standard interface (e.g., S/PRI). However, since TDG intends to use the version of its WITA interface adapted for the offering of FTTB/H broadband connections for its own FTTB/H upstream offering outside the joint venture in the future, third upstream service seekers who wish to use TDG's FTTB/H upstream offering (excluding the joint venture) will have to adapt to this interface anyway.</w:t>
        <w:br/>
        <w:t>(142) To the extent that there is a further need for adjustment for an additional market-standard interface such as S/PRI that is likely to be used by the joint venture and, in particular, by a number of other third upstream providers in the target phase, it should be noted that this further need for adjustment must be met not only by the third upstream service seekers but also by both EWE and TDG. Last but not least, it is to be expected that there will be service providers, especially for smaller upstream providers and seekers, who can translate orders based on one interface into other market-standard interfaces.</w:t>
        <w:br/>
        <w:t>(143) Furthermore, the parties are also bound by the prohibition of discrimination with regard to the necessary support for upstream service seekers in implementing the interfaces in the start and target phases, and violations of this would be relevant for the question of the consequences of a possible failure to meet the marketing targets.</w:t>
        <w:br/>
        <w:t>(144) A culpable violation of the prohibition of discrimination of the commitment is subject to a fine (§ 81 Abs. 2 Ziff. 2 a GWB). The violation can be punished with a fine of up to one million euros, and additionally with a higher fine that may not exceed 10% of the total revenue of the parties (§ 81 Abs. 4 S. 1, 2 GWB). In addition, the prohibition of discrimination can also be enforced through administrative coercion.</w:t>
      </w:r>
    </w:p>
    <w:p>
      <w:r>
        <w:t>- 45 -</w:t>
        <w:br/>
        <w:t>(145) In addition to the promised prohibition of discrimination, the intended marketing targets provide a sufficiently large guarantee that the access fees and conditions enable a competitive offering in the end customer market. Accordingly, the joint venture must negotiate in good faith with the diligence of a prudent businessman (§ 347 HGB) and in accordance with the customary practices applicable in the area of activity of the joint venture with third telecommunications companies for the conclusion of upstream contracts for Layer 2 bitstream access or for Layer 3 bitstream access, while simultaneously ensuring within a reasonable period that it concludes a certain number of upstream contracts for Layer 2 and/or Layer 3 bitstream access with a significant overall marketing potential.</w:t>
        <w:br/>
        <w:t>(146) The marketing potential must, in turn, relate to a significant extent to Layer 2 bitstream access or access with an even greater depth of value creation than Layer 2 bitstream access. Layer 2 bitstream access offers upstream service seekers greater scope for differentiating their end customer products from those of the parties and thus improves their competitiveness. In a single purchase model, the actual number of connections sold is considered as marketing potential, while in the context of a commitment model, where the upstream customer – as is the case with the currently established contingent contracts for VDSL – has entered into a payment obligation related to a minimum purchase contingent regardless of the specific number of connections, the total number of connections that are the subject of the commitment is decisive.</w:t>
        <w:br/>
        <w:t>(147) The marketing targets do not depend on the marketing success of the parties. The relevant reference size is rather the number of households passed by the joint venture as Homes Passed Plus. According to the assessment of the decision-making division, the marketing targets can only be achieved if the access conditions enable third upstream service seekers to have a correspondingly competitive offering. Contrary to the concerns expressed by Vodafone in its comments on the decision draft, the marketing targets are also set in such a way that they can exert sufficient competitive pressure on the parties. In the comments, Vodafone expressed concerns regarding the decision draft dated November 29, 2019, p. 3.</w:t>
      </w:r>
    </w:p>
    <w:p>
      <w:r>
        <w:rPr>
          <w:b/>
        </w:rPr>
        <w:t>[Pages 46–48]</w:t>
      </w:r>
    </w:p>
    <w:p>
      <w:r>
        <w:t>- 46 -</w:t>
        <w:br/>
        <w:t>In the statements regarding the draft decision, it is partially criticized that both the time frame for achieving the marketing goals and the actual marketing goals are redacted.27 However, from the perspective of the decision-making division, the elimination of the remaining uncertainty would be excessive. The aim of the regulation is to achieve at least an adequate balance in the negotiation situation that changes due to the cooperation of the parties involved. In contrast, disclosing the time frame and specifically naming the goals to be achieved would excessively weaken the negotiating position of the parties involved and excessively strengthen that of individual market participants.</w:t>
      </w:r>
    </w:p>
    <w:p>
      <w:r>
        <w:t>(148) Concerns were partially expressed in the market test and in the statements regarding the draft decision28 that the parties could favor themselves through the tailored design of volume and quota discounts, for which only they could qualify, and particularly disadvantage smaller upstream service demanders through an unfavorable individual purchase model. According to the decision-making division, this is countered on the one hand by the marketing goal and on the other hand by the prohibition of discrimination. The promised marketing goal can only be achieved by the joint venture if the upstream service offering is competitive according to the assessment of the necessary upstream service demanders. According to the promised prohibition of discrimination, the joint venture must offer all demanders the same upstream service conditions and fees and may only deviate from this, for example, in the application of different pricing models, to the extent that this is objectively justified. It would fundamentally be incompatible if the minimum quota in the quota model were set in such a way that it could effectively only be taken up by the parties involved, and not by their significant competitors, or if, due to their larger purchase volumes, only the parties involved could benefit from any additional discounts.</w:t>
      </w:r>
    </w:p>
    <w:p>
      <w:r>
        <w:t>(149) An individual purchase would also likely occur via Layer 3. In this regard, it should be noted that third upstream service demanders who can obtain Layer 2 bitstream at competitive conditions can use it without restrictions and, for example, resell it as "refined" upstream service on Layer 3. In this respect, the objection raised by some participants in the market test that the prohibition of discrimination regarding the Layer 3 bitstream offering of the joint venture is ineffective, as the parents themselves would not obtain Layer 3 bitstream, is unfounded. For third upstream service demanders of Layer 2 bitstream can, without restriction, offer their own Layer 3 bitstream and thereby create competitive conditions in competition with the corresponding offering of the joint venture.</w:t>
      </w:r>
    </w:p>
    <w:p>
      <w:r>
        <w:t>(150) A number of market participants and some of the statements regarding the draft decision30 point out the risk of disadvantage due to a price-cost squeeze if the joint venture subsequently adjusts the upstream service fees, or if the joint venture – for example, due to improved utilization over time – generates higher margins than assumed at the time of contract conclusion. The commitments must proactively provide for a corresponding regulation. However, the decision-making division assumes that the joint venture can only achieve the promised marketing goals if it can implement effective regulations in the upstream service contracts to address this realistic concern of the upstream service demanders. This is particularly true in cases where upstream service demanders are to participate long-term and significantly in the risk of the joint venture. The parties can only expect this if they can guarantee third upstream service demanders a sustainable business model. If there are no effective measures to avoid price-cost squeezes and third upstream service demanders lose competitiveness as a result, this would also be problematic in light of the promised prohibition of discrimination.</w:t>
      </w:r>
    </w:p>
    <w:p>
      <w:r>
        <w:t>(152) The specific marketing goals are oriented towards the demand expected in the cooperation area during this period. This was determined, among other things, by considering the long-term expected demand for all upstream services, the current demand for high bandwidths, and the demand development observed during the introduction of products with higher bandwidths. Furthermore, the specific competitive and demand situation in the areas where the joint venture is expected to expand in the coming years was considered. The marketing goals are assessed by the decision-making division to be set in such a way that they generate significant negotiation pressure for the joint venture while still being within the realm of the achievable, given the joint venture's expansion focus (in which funding areas will no longer be included).</w:t>
      </w:r>
    </w:p>
    <w:p>
      <w:r>
        <w:t>(153) The mechanism underlying the obligation counteracts the deteriorating incentive structure of the parties regarding access granting due to the cooperation. The decision-making division assumes that particularly EWE would have had high incentives for utilizing its new network and thus also for attractive upstream service prices and conditions in the case of unilateral expansion. The negotiation pressure created by the marketing goals on the parties involved creates at least a comparable situation. However, the marketing goals must be fulfilled according to the commitments, regardless of the actual market development and actual demand. Some participants in the market test also assume that the specification of marketing goals and the associated obligation to negotiate upstream service contracts can exert significant pressure on the joint venture to conclude competitive upstream service contracts with interested upstream service demanders.</w:t>
      </w:r>
    </w:p>
    <w:p>
      <w:r>
        <w:rPr>
          <w:b/>
        </w:rPr>
        <w:t>[Pages 49–51]</w:t>
      </w:r>
    </w:p>
    <w:p>
      <w:r>
        <w:t>- 49 -</w:t>
        <w:br/>
        <w:t>(154) In several statements regarding the market test as well as the draft decision31, it is argued that the sanction mechanism associated with the marketing targets does not necessarily ensure the conclusion of competitive upstream offers. The dissolution of the joint venture, which is provided as a legal consequence, could be averted by the parties simply offering further commitments after failing to meet the marketing targets. This "escape route" would diminish the effectiveness of the regulation. According to the statement from Deutsche Glasfaser on the draft decision, "the power of subsequent political pressure to maintain the joint venture" must also be taken into account, to which the Federal Cartel Office would be exposed in the event of an impending dissolution.32</w:t>
        <w:br/>
        <w:t>(155) The achievement of the marketing targets is indeed not subject to fines and cannot be enforced through administrative coercion. However, such a legal consequence would be considered disproportionate by the decision-making division, as the marketing targets can only be achieved in cooperation with third-party upstream demanders. Despite a sufficient probability, there is no complete guarantee that the parties will achieve the marketing targets in any case. Contrary to evaluations in the market test, the commitments nonetheless include an effective sanction mechanism by linking the continuation of the cooperation of the parties to the achievement of realistic marketing targets. If the parties fail to meet these marketing targets, they must terminate and liquidate the joint venture. This legal consequence can only be averted if the Federal Cartel Office, after preliminary assessment, has no further concerns regarding the continuation of the joint venture, or if the parties present the Federal Cartel Office with a new offer of commitments that are suitable to eliminate the competitive concerns regarding the continuation of the joint venture that exist according to the preliminary assessment by the Federal Cartel Office. The agreement regulating the cooperation of the parties already contains corresponding provisions for the liquidation of the joint venture. The concern expressed by vitroconnect in its statement on the draft decision that the liquidation and distribution of the 31 See, for example, Telefónica, statement on the draft decision of November 29, 2019, p. 5. 32 See, for example, Deutsche Glasfaser, statement on the draft decision of November 29, 2019, p. 3; vitroconnect, statement on the draft decision of November 29, 2019, p. 17 f.</w:t>
      </w:r>
    </w:p>
    <w:p>
      <w:r>
        <w:t>- 50 -</w:t>
        <w:br/>
        <w:t>networks could face only technically surmountable difficulties with great effort33, should not exist as stated. According to the assessment of the decision-making division, the dissolution of the joint venture is a real and serious possibility for the parties, which will place the joint venture under significant negotiation pressure that at least offsets a reduction in marketing incentives due to the cooperation.</w:t>
        <w:br/>
        <w:t>(156) Apart from that, the regulation does not deviate significantly from the applicable legal situation. If the circumstances were to unexpectedly change in favor of the parties to such an extent that there are no longer any concerns regarding the continuation of the joint venture, the legal consequence of dissolution and liquidation of the then antitrust-compliant joint venture would already contradict general administrative law principles (see § 51 VwVfG). The possibility of averting the impending liquidation by offering suitable commitments creates a proportional balance between the obligation to dissolve and liquidate and the establishment of an antitrust-compliant state through renewed commitments. The regulation reduces the Federal Cartel Office's discretion in this regard. In assessing the suitability of renewed commitments, it would be particularly important to consider whether the existing commitments have proven to be sufficiently effective.</w:t>
        <w:br/>
        <w:t>III. Funding Commitment</w:t>
        <w:br/>
        <w:t>(157) The commitments offered in connection with participation in funding procedures are, according to the assessment of the decision-making division, sufficiently suitable to address the concerns communicated in this regard based on the preliminary assessment.</w:t>
        <w:br/>
        <w:t>(158) The commitments ensure that the parties participate independently in funding procedures and do not exchange any relevant information in this regard. Thus, the regulation largely excludes explicit coordination of the activities of the parties in the funding market.</w:t>
        <w:br/>
        <w:t>33 vitroconnect, statement on the draft decision of November 29, 2019, p. 19 ff.</w:t>
      </w:r>
    </w:p>
    <w:p>
      <w:r>
        <w:t>- 51 -</w:t>
        <w:br/>
        <w:t>(159) Contrary to the assessment by the participants of the market test and partly also the statements on the draft decision34, the decision-making division does not assume that the use of services of the joint venture increases the risk of tacit collusion in a decision-relevant manner. The commitment excludes that, in the course of using the services of the joint venture for the operation of the active and passive network as well as for distribution, there is a more than negligible alignment of costs. While a certain alignment of technical operating concepts and also the upstream offer may be possible, it would not be excluded, even in connection with the development of a functioning wholesale market for fiber-based upstream services and corresponding market standards, that this could also occur to some extent without the present cooperation.</w:t>
        <w:br/>
        <w:t>(160) An alternative design would also lead to a significant loss of efficiencies, from which consumers can benefit due to the competition between the parties (and with third parties).</w:t>
        <w:br/>
        <w:t>(161) Overall, these measures sufficiently counteract the risk of coordination among the parties in the funding market, while the efficiency advantages arising from the cooperation remain beneficial to consumers.</w:t>
        <w:br/>
        <w:t>(162) The parties remain free to independently determine the access conditions and access fees for areas expanded with funding, independently of the joint venture. Thus, at least the possibility of deviation from the upstream offer of the joint venture remains, provided that this appears more attractive to the parties based on an individual decision. A further obligation to always market the funded areas independently of the joint venture would likely have led to a less attractive offer for upstream demanders due to their fragmentation and would thus have been detrimental to consumers.</w:t>
        <w:br/>
        <w:t>34 See, for example, Vodafone, statement on the draft decision of November 29, 2019, p. 4; vitroconnect, statement on the draft decision of November 29, 2019, p. 15 ff.</w:t>
      </w:r>
    </w:p>
    <w:p>
      <w:r>
        <w:rPr>
          <w:b/>
        </w:rPr>
        <w:t>[Pages 52–54]</w:t>
      </w:r>
    </w:p>
    <w:p>
      <w:r>
        <w:t>- 52 -</w:t>
        <w:br/>
        <w:t>IV. Discretion</w:t>
        <w:br/>
        <w:t>(163) The decision-making division has exercised its discretionary powers in a proper manner by conducting a comprehensive assessment of the circumstances that speak for and against the termination of the proceedings in accordance with § 32 b Abs. 1 Satz 2 GWB. In this context, it particularly weighed the commitments made by the parties in their entirety against the concerns that exist based on the preliminary assessment. The expansion commitment, in the view of the decision-making division, compensates more than adequately for the expected reduced expansion resulting from the collaboration, as it provides for a minimum expansion, effectively protects the expansion activities of third parties from coordinated defensive measures by the parties, and counteracts the expected shift of the parties' expansion activities towards more urban areas with high cable coverage.</w:t>
      </w:r>
    </w:p>
    <w:p>
      <w:r>
        <w:t>(164) The access commitment, in combination with the expansion commitment, is expected by the decision-making division – regardless of any potential regulation – to stimulate the end-customer market. The declining incentive of the parties to grant third-party upstream customers non-discriminatory access to the network on competitive terms in the end-customer market, resulting from the collaboration of the parties, is more than compensated by the access commitment, as it makes the continuation of their collaboration dependent on achieving certain marketing goals. The marketing goals are set in such a way that, on the one hand, they significantly improve the negotiating position of third-party upstream customers, which has been worsened by the collaboration, while on the other hand, they are also achievable. The access commitment also includes an effective prohibition of discrimination, which for the first time stipulates that after an initial phase, TDG will also obtain bitstream upstream services through the same systems, processes, and interfaces as all other upstream customers.</w:t>
      </w:r>
    </w:p>
    <w:p>
      <w:r>
        <w:t>(165) Since the potentially available number of households and businesses for the marketing of fiber optic connections will increase due to the expansion commitments compared to a unilateral expansion, it will lead to a larger supply in the upstream market at attractive prices and conditions, thus resulting in an adequate participation of consumers. This applies regardless of whether and to what extent the planned joint venture will be subject to regulation.</w:t>
      </w:r>
    </w:p>
    <w:p>
      <w:r>
        <w:t>- 53 -</w:t>
        <w:br/>
        <w:t>(166) As a result, a qualitative improvement in the end-customer offering will be achieved in the end-customer market through the expansion commitments. In combination with the access commitments, a revitalization of competition in the end-customer market is to be expected, as third parties will have access to a larger supply of high-quality upstream services at attractive prices and conditions, enabling them to compete with the parties. This will counteract an increase in end-customer prices. The expected noticeable restriction of competition resulting from the cooperation will thus be balanced in a manner that adequately involves consumers.</w:t>
      </w:r>
    </w:p>
    <w:p>
      <w:r>
        <w:t>(167) Finally, the funding commitment sufficiently ensures that the parties – unlike originally planned in the context of their collaboration – will not participate jointly in funding procedures, but rather – as before – will compete with each other, thereby maintaining the situation essentially as it would be without the collaboration of the parties.</w:t>
      </w:r>
    </w:p>
    <w:p>
      <w:r>
        <w:t>V. Limitation</w:t>
        <w:br/>
        <w:t>(168) According to § 32 b Abs. 1 Satz 3 GWB, the order can be limited in time. This possibility was to be utilized in the present proceedings. The commitments made by the parties cover a period of six years. The decision-making division assumes that the commitments will also have a positive impact on the competitive conditions in the cooperation area beyond this period. After the expiration of this period, the decision-making division should nevertheless have the option to resume the proceedings and subject the continuation of the parties' collaboration to a renewed antitrust review. This is particularly true for the legally uncovered case that the actual and legal circumstances on which the decision-making division based its decision, and thus also the concerns against the collaboration of the parties, do not change significantly.</w:t>
      </w:r>
    </w:p>
    <w:p>
      <w:r>
        <w:t>D. Fees</w:t>
        <w:br/>
        <w:t>(169) […]</w:t>
        <w:br/>
        <w:t>(170) […]</w:t>
        <w:br/>
        <w:t>(171) […]</w:t>
      </w:r>
    </w:p>
    <w:p>
      <w:r>
        <w:t>- 54 -</w:t>
        <w:br/>
        <w:t>(172) […]</w:t>
        <w:br/>
        <w:t>(173) […]</w:t>
        <w:br/>
        <w:t>(174) […]</w:t>
      </w:r>
    </w:p>
    <w:p>
      <w:r>
        <w:rPr>
          <w:b/>
        </w:rPr>
        <w:t>[Pages 55–57]</w:t>
      </w:r>
    </w:p>
    <w:p>
      <w:r>
        <w:t>- 55 -</w:t>
        <w:br/>
        <w:t>E. Instruction on Legal Remedies</w:t>
        <w:br/>
        <w:t xml:space="preserve">An appeal against this decision is permitted. It must be submitted in writing within a period of one month starting from the delivery of the decision to the Federal Cartel Office, Kaiser-Friedrich-Straße 16, 53113 Bonn. However, it is sufficient if it is received within this period by the appellate court, the Higher Regional Court of Düsseldorf. The appeal must be substantiated by a written statement submitted to the Federal Cartel Office or the appellate court. The deadline for substantiating the appeal is two months. It begins with the delivery of the contested order and can be extended upon request by the presiding judge of the appellate court. The appeal substantiation must include a statement indicating to what extent the decision is being contested and the modification or annulment is being requested, as well as the facts and evidence, including any new ones, on which the appeal is based. </w:t>
        <w:br/>
        <w:t>The appeal and its substantiation must be signed by a lawyer. The appeal does not have suspensive effect. Upon request, the appellate court may order the suspensive effect of the appeal in whole or in part.</w:t>
        <w:br/>
        <w:t>Dr. Krauß Dr. Mehler Hoeltzenbein</w:t>
      </w:r>
    </w:p>
    <w:p>
      <w:r>
        <w:t>- 56 -</w:t>
        <w:br/>
        <w:t>Table of Contents</w:t>
        <w:br/>
        <w:t>A. Facts 4</w:t>
        <w:br/>
        <w:t>I. Involved Companies 4</w:t>
        <w:br/>
        <w:t>II. Proceedings 4</w:t>
        <w:br/>
        <w:t>III. Overview of Relevant Market Conditions 5</w:t>
        <w:br/>
        <w:t>IV. The Cooperation 7</w:t>
        <w:br/>
        <w:t>B. Competitive Concerns 9</w:t>
        <w:br/>
        <w:t>I. Applicability of the Antitrust Prohibition under § 1 GWB 9</w:t>
        <w:br/>
        <w:t>II. Agreement 11</w:t>
        <w:br/>
        <w:t>III. Restriction of Competition 12</w:t>
        <w:br/>
        <w:t>1. Affected Markets 12</w:t>
        <w:br/>
        <w:t>a) Mass Market (End-Customer Market) for Fixed-Network-Based Internet Access 12</w:t>
        <w:br/>
        <w:t>b) Upstream Market for Locally Provided Access 13</w:t>
        <w:br/>
        <w:t>c) Upstream Market for Centrally Provided Access 14</w:t>
        <w:br/>
        <w:t>d) Tender Market for Subsidized Broadband Expansion in the Cooperation Area 15</w:t>
        <w:br/>
        <w:t>2. Market for Locally Provided Access 16</w:t>
        <w:br/>
        <w:t>a) Market Conditions 16</w:t>
        <w:br/>
        <w:t>b) Noticeable Restriction of Competition 19</w:t>
        <w:br/>
        <w:t>3. Market for Centrally Provided Access 22</w:t>
        <w:br/>
        <w:t>a) Market Conditions 22</w:t>
        <w:br/>
        <w:t>b) Noticeable Restriction of Competition 22</w:t>
        <w:br/>
        <w:t>4. Mass Market (End-Customer Market) for Fixed-Network-Based Internet Access 23</w:t>
        <w:br/>
        <w:t>a) Market Conditions 23</w:t>
        <w:br/>
        <w:t>b) Noticeable Restriction of Competition 24</w:t>
        <w:br/>
        <w:t>5. Tender Market for Subsidized Broadband Expansion 27</w:t>
        <w:br/>
        <w:t>a) Market Conditions 27</w:t>
        <w:br/>
        <w:t>b) Noticeable Restriction of Competition 27</w:t>
        <w:br/>
        <w:t>IV. Competition Prohibition Not a Necessary Ancillary Agreement 29</w:t>
        <w:br/>
        <w:t>V. Exemption Requirements 29</w:t>
        <w:br/>
        <w:t>1. Cost Savings 30</w:t>
      </w:r>
    </w:p>
    <w:p>
      <w:r>
        <w:t>- 57 -</w:t>
        <w:br/>
        <w:t>2. Risk Sharing 30</w:t>
        <w:br/>
        <w:t>3. Reduction of Utilization Risk 31</w:t>
        <w:br/>
        <w:t>C. Termination in Accordance with § 32 b GWB 32</w:t>
        <w:br/>
        <w:t>I. Expansion Commitment 33</w:t>
        <w:br/>
        <w:t>II. Access Commitment 41</w:t>
        <w:br/>
        <w:t>III. Funding Commitment 50</w:t>
        <w:br/>
        <w:t>IV. Discretion 52</w:t>
        <w:br/>
        <w:t>V. Time Limitation 53</w:t>
        <w:br/>
        <w:t>D. Fees 53</w:t>
        <w:br/>
        <w:t>E. Instruction on Legal Remedies 55</w:t>
      </w:r>
    </w:p>
    <w:p>
      <w:r>
        <w:rPr>
          <w:b/>
        </w:rPr>
        <w:t>[Pages 58–60]</w:t>
      </w:r>
    </w:p>
    <w:p>
      <w:r>
        <w:t xml:space="preserve">Confidential – Contains Trade Secrets  </w:t>
        <w:br/>
        <w:t xml:space="preserve">TDG / EWE (B7-21/18) – Offer of Commitments  </w:t>
        <w:br/>
        <w:t xml:space="preserve">10.10.2019  </w:t>
        <w:br/>
        <w:t xml:space="preserve">Offer of Commitment Undertakings pursuant to § 32b GWB  </w:t>
        <w:br/>
        <w:t xml:space="preserve">of Telekom Deutschland GmbH and EWE Aktiengesellschaft  </w:t>
        <w:br/>
        <w:t xml:space="preserve">Telekom Deutschland GmbH (“TDG”) and EWE Aktiengesellschaft (“EWE”; EWE and TDG hereinafter referred to as the “Parties”) intend, among other things, to establish a joint venture with Glasfaser Nordwest GmbH &amp; Co. KG (“Joint Venture”) for the construction and operation of an active and passive FTTH infrastructure as well as for the provision of upstream products in the supply area of EWE TEL GmbH, a subsidiary of EWE.  </w:t>
        <w:br/>
        <w:t xml:space="preserve">The Parties' project is the subject of the merger control and antitrust administrative proceedings pending before the Federal Cartel Office under the file number B7-21/18. In this proceeding, the Federal Cartel Office has communicated various concerns.  </w:t>
        <w:br/>
        <w:t>To address these concerns, the Parties propose the following commitment undertakings to the Federal Cartel Office pursuant to § 32b GWB:</w:t>
      </w:r>
    </w:p>
    <w:p>
      <w:r>
        <w:t xml:space="preserve">Confidential – Contains Trade Secrets  </w:t>
        <w:br/>
        <w:t xml:space="preserve">TDG / EWE (B7-21/18) – Offer of Commitments  </w:t>
        <w:br/>
        <w:t xml:space="preserve">10.10.2019  </w:t>
        <w:br/>
        <w:t xml:space="preserve">A. EXPANSION COMMITMENT  </w:t>
        <w:br/>
        <w:t xml:space="preserve">1. ESTABLISHMENT OF A FIBER OPTIC NETWORK BY THE JOINT VENTURE  </w:t>
        <w:br/>
        <w:t xml:space="preserve">1.1 Minimum Expansion  </w:t>
        <w:br/>
        <w:t xml:space="preserve">1.1.1 The Joint Venture will have connected at least 300,000 HHUStO as Homes Passed Plus through its FTTH/B network by December 31, 2023 (“Minimum Expansion”).  </w:t>
        <w:br/>
        <w:t xml:space="preserve">1.1.2 For Homes Passed Plus within the meaning of Part D, Section 1.2, Sentence 2, the Joint Venture will, upon request from an upstream customer, create the connection from the speed network pipe association via the private road, the access road, or another access route within the meaning of Part D, Section 1.2, Sentence 2 to the actual property boundary without additional costs for the upstream customer or the property owner. Homes Passed Plus within the meaning of Part D, Section 1.2, Sentence 2 will be credited to the Minimum Expansion up to a maximum of 30,000 HHUStO.  </w:t>
        <w:br/>
        <w:t xml:space="preserve">1.2 Expansion Phases  </w:t>
        <w:br/>
        <w:t xml:space="preserve">The Minimum Expansion will occur in two phases: a first expansion phase until December 31, 2021 (“Expansion Phase I”) and a second expansion phase from January 1, 2022 to December 31, 2023 (“Expansion Phase II”).  </w:t>
        <w:br/>
        <w:t xml:space="preserve">1.3 Expansion per Expansion Phase  </w:t>
        <w:br/>
        <w:t xml:space="preserve">The Joint Venture will connect at least 120,000 HHUStO as Homes Passed Plus through its FTTB/H network in Expansion Phase I. In Expansion Phase II, it will connect at least another 180,000 HHUStO as Homes Passed Plus through its FTTB/H network.  </w:t>
        <w:br/>
        <w:t xml:space="preserve">1.4 Additional and Reduced Expansion  </w:t>
        <w:br/>
        <w:t>An additional expansion in Expansion Phase I will be credited to Expansion Phase II. For a reduced expansion in Expansion Phase I and/or II, Section 3 applies.</w:t>
      </w:r>
    </w:p>
    <w:p>
      <w:r>
        <w:t xml:space="preserve">Confidential – Contains Trade Secrets  </w:t>
        <w:br/>
        <w:t xml:space="preserve">TDG / EWE (B7-21/18) – Offer of Commitments  </w:t>
        <w:br/>
        <w:t xml:space="preserve">10.10.2019  </w:t>
        <w:br/>
        <w:t xml:space="preserve">2. ADJUSTMENT OF THE MINIMUM EXPANSION IN EXPANSION PHASE II  </w:t>
        <w:br/>
        <w:t xml:space="preserve">2.1 Adjustment and Undercutting of the Minimum Expansion  </w:t>
        <w:br/>
        <w:t xml:space="preserve">An adjustment of the Minimum Expansion in Expansion Phase I will not take place. An adjustment of the Minimum Expansion in Expansion Phase II can only occur in accordance with this Section 2. In the event of an undercutting of the Minimum Expansion in Expansion Phase I or Expansion Phase II, the legal consequences will be determined exclusively according to Section 3.  </w:t>
        <w:br/>
        <w:t xml:space="preserve">2.2 Assumptions Regarding the Expansion Factors for the Minimum Expansion in Expansion Phase II  </w:t>
        <w:br/>
        <w:t xml:space="preserve">The present expansion commitment is based on the assumptions regarding the development of the market and investment environment for fiber optic expansion set out in Sections 2.2.1 to 2.2.3 (“Expansion Factors”). If the actual development deviates from one or more of the Expansion Factors from the assumptions made in Sections 2.2.1 to 2.2.3, an adjustment of the Minimum Expansion in Expansion Phase II is exceptionally possible in accordance with Section 2.3.  </w:t>
        <w:br/>
        <w:t xml:space="preserve">2.2.1 Construction Costs  </w:t>
        <w:br/>
        <w:t xml:space="preserve">The construction costs will not increase by more than 12 percent from the 2nd quarter of 2019 to the 2nd quarter of 2021. The benchmark for this is the price series “Local Channels” in the “Price Indices for Buildings, Civil Engineering and Maintenance” published by the Federal Statistical Office.  </w:t>
        <w:br/>
        <w:t xml:space="preserve">2.2.2 Demand Development/Utilization  </w:t>
        <w:br/>
        <w:t xml:space="preserve">2.2.2.1 The percentage share of “Active Households (connected)” of the total number of “Reached Households (passed)” according to the most recent version as of September 30, 2021 of the statistics “Stock of Real Fiber Connections (FTTB/H)” published by Dialog Consult / VATM in the context of the telecommunications market analysis Germany (hereinafter “Take-Up Rate”) is not below 29 percent for the year 2020.  </w:t>
        <w:br/>
        <w:t>2.2.2.2 The consumer climate index published monthly by GfK (hereinafter “Consumer Climate Index”) does not fall below 6 points on average in the 2nd and 3rd quarters of 2021.</w:t>
      </w:r>
    </w:p>
    <w:p>
      <w:r>
        <w:rPr>
          <w:b/>
        </w:rPr>
        <w:t>[Pages 61–63]</w:t>
      </w:r>
    </w:p>
    <w:p>
      <w:r>
        <w:t xml:space="preserve">Confidential – Contains Trade Secrets  </w:t>
        <w:br/>
        <w:t xml:space="preserve">TDG / EWE (B7-21/18) – Offer of Commitments  </w:t>
        <w:br/>
        <w:t xml:space="preserve">10.10.2019  </w:t>
        <w:br/>
        <w:t xml:space="preserve">2.2.2.3 On September 30, 2021, no more than one telecommunications company has concluded an upstream contract for the procurement of upstream services for broadband connections from one or more cable network operators that individually or jointly provide more than 40 percent of the housing units as Homes Connected in the operational area of the joint venture. The same applies if the imminent conclusion of one or more upstream contracts as referred to in the first sentence is specifically publicly announced. Homes Connected in the sense of the first sentence are those housing units that are either already supplied with broadband connections and/or television signals or can be supplied without further substantial expansion measures.  </w:t>
        <w:br/>
        <w:t xml:space="preserve">G  </w:t>
        <w:br/>
        <w:t xml:space="preserve">Sentences 1 and 2 apply if the additionally concluded or publicly announced upstream contracts are expected to have substantial market effects individually or collectively. This is presumed,  </w:t>
        <w:br/>
        <w:t xml:space="preserve">B  </w:t>
        <w:br/>
        <w:t xml:space="preserve">- if they have been concluded or are to be concluded by one or more telecommunications companies that account for a market share of […] in the operational area of the joint venture; and  </w:t>
        <w:br/>
        <w:t xml:space="preserve">- the upstream contracts have substantial marketing potential individually or collectively; substantial marketing potential exists if […].  </w:t>
        <w:br/>
        <w:t xml:space="preserve">In the case of merely publicly announced upstream contracts, the parties and the joint venture must demonstrate the expected market effects.  </w:t>
        <w:br/>
        <w:t xml:space="preserve">Furthermore, the Federal Cartel Office will inform the trustee and the parties at the latest in the context of the examination of an adjustment proposal by the trustee according to Section 2.3 whether the conditions under this subparagraph are met.  </w:t>
        <w:br/>
        <w:t xml:space="preserve">2.2.3 Interest Rate Level  </w:t>
        <w:br/>
        <w:t xml:space="preserve">The reference interest rate "EUR Midswaps 10 years" shall not exceed 1.75 percentage points (absolute).  </w:t>
        <w:br/>
        <w:t>4</w:t>
      </w:r>
    </w:p>
    <w:p>
      <w:r>
        <w:t xml:space="preserve">Confidential – Contains Trade Secrets  </w:t>
        <w:br/>
        <w:t xml:space="preserve">TDG / EWE (B7-21/18) – Offer of Commitments  </w:t>
        <w:br/>
        <w:t xml:space="preserve">10.10.2019  </w:t>
        <w:br/>
        <w:t xml:space="preserve">2.3 Subsequent Reduction of the Minimum Expansion in Expansion Phase II  </w:t>
        <w:br/>
        <w:t xml:space="preserve">2.3.1 If the parties, based on a comprehensive assessment  </w:t>
        <w:br/>
        <w:t xml:space="preserve">2.3.1.1 of the data and information available by September 30, 2021, regarding the expansion factors according to Sections 2.2.1 to 2.2.3 and  </w:t>
        <w:br/>
        <w:t xml:space="preserve">2.3.1.2 of reasonable forecasts  </w:t>
        <w:br/>
        <w:t xml:space="preserve">- regarding the development of civil engineering costs in Germany according to the price series mentioned in Section 2.2.1 during Expansion Phase II,  </w:t>
        <w:br/>
        <w:t xml:space="preserve">G  </w:t>
        <w:br/>
        <w:t xml:space="preserve">- regarding the development of the general utilization of fiber optic networks in Germany during Expansion Phase II, whereby only the development of the Take-Up Rate mentioned in Section 2.2.2.1 and the Consumer Climate Index mentioned in Section 2.2.2.2 is considered,  </w:t>
        <w:br/>
        <w:t xml:space="preserve">B  </w:t>
        <w:br/>
        <w:t xml:space="preserve">are of the opinion that a subsequent reduction of the minimum expansion in Expansion Phase II is warranted, they may submit a corresponding proposal to the trustee by no later than October 31, 2021. The extent of the adjustment will be determined solely based on the actual data and information and the forecasted changes according to the first sentence using the calculation model according to Annex A.2.3.1. Other factors will not be taken into account. The minimum expansion in Expansion Phase II must not fall below a total of 120,000 HHUStO even after the reduction.  </w:t>
        <w:br/>
        <w:t xml:space="preserve">2.3.2 The trustee examines the proposal of the parties. The trustee must complete his examination by no later than November 30, 2021.  </w:t>
        <w:br/>
        <w:t xml:space="preserve">2.3.3 If the proposal of the parties meets the requirements of Section 2.3.1, the specifications for the minimum expansion in Expansion Phase II will be reduced in accordance with the proposal of the parties.  </w:t>
        <w:br/>
        <w:t xml:space="preserve">2.3.4 If the proposal of the parties does not meet the requirements of Section 2.3.1, the following applies:  </w:t>
        <w:br/>
        <w:t xml:space="preserve">2.3.4.1 The trustee shall determine, after prior hearing of the joint venture, by no later than December 15, 2021, whether and to what extent the minimum expansion in Expansion Phase II is reduced. By no later than December 31, 2021, the parties shall inform the trustee whether they agree with his determination or whether he should submit the matter to the Federal Cartel Office for decision. The  </w:t>
        <w:br/>
        <w:t>5</w:t>
      </w:r>
    </w:p>
    <w:p>
      <w:r>
        <w:t xml:space="preserve">Confidential – Contains Trade Secrets  </w:t>
        <w:br/>
        <w:t xml:space="preserve">TDG / EWE (B7-21/18) – Offer of Commitments  </w:t>
        <w:br/>
        <w:t xml:space="preserve">10.10.2019  </w:t>
        <w:br/>
        <w:t xml:space="preserve">Federal Cartel Office is not bound by the trustee's determination in its decision.  </w:t>
        <w:br/>
        <w:t xml:space="preserve">2.3.4.2 If the parties cannot reach a final agreement with the Federal Cartel Office by January 31, 2022, regarding a reduction of the minimum expansion in Expansion Phase II that complies with the requirements of Section 2.3.1, the parties may either (i) carry out the minimum expansion in Expansion Phase II unchanged or (ii) terminate and liquidate the joint venture immediately according to the provisions of the Joint Venture Agreement dated March 8, 2019 ("JVV"). […]. Other consequences arise from a failure to reach an agreement on the adjustment of the minimum expansion in Expansion Phase II.  </w:t>
        <w:br/>
        <w:t xml:space="preserve">G  </w:t>
        <w:br/>
        <w:t xml:space="preserve">3. DEVIATION FROM THE MINIMUM EXPANSION  </w:t>
        <w:br/>
        <w:t xml:space="preserve">u  </w:t>
        <w:br/>
        <w:t xml:space="preserve">3.1 Implementation of the Minimum Expansion in Expansion Phase I and Expansion Phase II  </w:t>
        <w:br/>
        <w:t xml:space="preserve">The joint venture and the parties will plan and implement the minimum expansion in Expansion Phase I and Expansion Phase II with the care of a prudent businessman (§ 347 HGB) in advance so that the minimum expansion is achieved. They will take all legally permissible measures that are reasonable under the circumstances to avoid delays or shortfalls in the plans or to compensate for them still within the same expansion phase.  </w:t>
        <w:br/>
        <w:t xml:space="preserve">h  </w:t>
        <w:br/>
        <w:t xml:space="preserve">3.2 Shortfall or Delay of the Minimum Expansion  </w:t>
        <w:br/>
        <w:t xml:space="preserve">3.2.1 A shortfall or delay of the minimum expansion is not to be attributed to the joint venture and/or the parties if and to the extent that the conditions of Sections 3.2.1.1 and 3.2.1.2 are met:  </w:t>
        <w:br/>
        <w:t xml:space="preserve">3.2.1.1 The shortfall or delay of the minimum expansion is based on actual circumstances that the joint venture and/or the parties could not foresee using the care of a prudent businessman (§ 347 HGB) and that they have neither influenced nor could influence. Such circumstances may include, in particular, weather-related delays, force majeure, or legal or regulatory interventions:  </w:t>
        <w:br/>
        <w:t xml:space="preserve">- Weather-related delays occur when specifically planned civil engineering measures or the laying of telecommunications lines  </w:t>
        <w:br/>
        <w:t>6</w:t>
      </w:r>
    </w:p>
    <w:p>
      <w:r>
        <w:rPr>
          <w:b/>
        </w:rPr>
        <w:t>[Pages 64–66]</w:t>
      </w:r>
    </w:p>
    <w:p>
      <w:r>
        <w:t xml:space="preserve">Confidential – Contains Trade Secrets  </w:t>
        <w:br/>
        <w:t xml:space="preserve">TDG / EWE (B7-21/18) – Offer of Commitments  </w:t>
        <w:br/>
        <w:t>10.10.2019</w:t>
      </w:r>
    </w:p>
    <w:p>
      <w:r>
        <w:t xml:space="preserve">due to extraordinary weather conditions are not possible in total to an extent that the joint venture and/or the parties could not foresee with the diligence of a prudent businessman (§ 347 HGB). A weather condition is considered extraordinary particularly when it lasts significantly longer or occurs significantly more frequently during the respective expansion phase than is usual in the area where the specifically planned civil engineering measures or the laying of telecommunications lines were to be carried out.  </w:t>
        <w:br/>
        <w:t xml:space="preserve"> Force majeure is an external event that the joint venture and/or the parties could not foresee with the diligence of a prudent businessman (§ 347 HGB) and which they could not avert in a timely manner with technically and economically reasonable means according to the requirements of the diligence of a prudent businessman (§ 347 HGB). This includes, in particular, natural disasters (such as prolonged flooding), war, terrorist attacks, power outages, strikes, and lockouts, provided that the lockout is lawful.  </w:t>
        <w:br/>
        <w:t xml:space="preserve"> A significant legal or regulatory intervention occurs with changes to legal provisions or the taking or omission of measures by the government or by courts or authorities that the joint venture and/or the parties could not foresee with the diligence of a prudent businessman (§ 347 HGB) within the framework of usual business planning and which significantly affect the fiber optic expansion of the joint venture. Measures regarding price and access regulation, the implementation of the European Code for Electronic Communications (EKEK), as well as the design of future framework conditions for the promotion of the establishment of fiber optic networks are not included.  </w:t>
        <w:br/>
        <w:t>3.2.1.2 The joint venture and/or the parties have taken timely measures that are reasonable under the circumstances to avert delays or shortfalls in the planning or to compensate for them within the same expansion phase.</w:t>
      </w:r>
    </w:p>
    <w:p>
      <w:r>
        <w:t xml:space="preserve">Confidential – Contains Trade Secrets  </w:t>
        <w:br/>
        <w:t xml:space="preserve">TDG / EWE (B7-21/18) – Offer of Commitments  </w:t>
        <w:br/>
        <w:t>10.10.2019</w:t>
      </w:r>
    </w:p>
    <w:p>
      <w:r>
        <w:t xml:space="preserve">3.2.2 If the joint venture falls short of the minimum expansion in expansion phase I or expansion phase II and this shortfall is not merely minor or leads to only a minor delay in the minimum expansion, the parties will terminate their cooperation under the JVV and the joint venture will be dissolved immediately three months after the notification of the Federal Cartel Office in accordance with section 3.2.8. […]. Other than the consequences provided for in this section, the shortfall of the minimum expansion has no further effects.  </w:t>
        <w:br/>
        <w:t xml:space="preserve">3.2.3 The cooperation and the joint venture may exceptionally continue contrary to section 3.2.2 if and to the extent that the joint venture proves that the shortfall or delay is based on reasons that are not attributable to the joint venture or the parties according to section 3.2.1, and the minimum expansion is made up for immediately in accordance with section 3.2.7.2.  </w:t>
        <w:br/>
        <w:t xml:space="preserve">3.2.4 If circumstances occur beyond the overall foreseeable extent that, in the assessment of the joint venture, endanger the achievement of the minimum expansion, the joint venture may inquire with the Trustee whether and to what extent these circumstances fall under the provisions of section 3.2.1.1. The Trustee will provide the joint venture with a preliminary and non-binding assessment based on the information submitted to him by the joint venture together with the inquiry within a period of 6 weeks after receipt of the inquiry. This assessment may include an initial preliminary evaluation based on the information provided to the Trustee regarding whether a potential shortfall of the minimum expansion appears to be compensable through reasonable measures in the same expansion phase.  </w:t>
        <w:br/>
        <w:t>3.2.5 The joint venture will inform the Trustee by no later than September 30, 2021, regarding expansion phase I, and by September 30, 2023, regarding expansion phase II, whether and to what extent the minimum expansion in expansion phase I or the – possibly adjusted according to section 2.3 – minimum expansion in expansion phase II is expected to be exceeded or fallen short of. The joint venture will inform the Trustee by no later than January 31, 2022, regarding expansion phase I, and by January 31, 2024, regarding expansion phase II, whether and possibly to what extent the minimum expansion in expansion phase I or the – possibly adjusted according to section 2.3 – minimum expansion in expansion phase II has actually been exceeded or fallen short of. In the event of a shortfall or delay, the joint venture will provide a justified schedule indicating when the minimum expansion will actually be achieved.</w:t>
      </w:r>
    </w:p>
    <w:p>
      <w:r>
        <w:t xml:space="preserve">Confidential – Contains Trade Secrets  </w:t>
        <w:br/>
        <w:t xml:space="preserve">TDG / EWE (B7-21/18) – Offer of Commitments  </w:t>
        <w:br/>
        <w:t>10.10.2019</w:t>
      </w:r>
    </w:p>
    <w:p>
      <w:r>
        <w:t xml:space="preserve">3.2.6 If the joint venture falls short of the minimum expansion in expansion phase I or expansion phase II and this shortfall – regardless of whether and to what extent the shortfall is exceptionally not attributable according to the provisions of sections 3.2.1 – is only minor in scope or leads to only a minor delay in the minimum expansion, the Trustee will inform the joint venture immediately.  </w:t>
        <w:br/>
        <w:t xml:space="preserve">3.2.7 If the shortfall or delay is not merely minor, the Trustee will examine whether and to what extent the shortfall or delay is exceptionally not attributable according to the provisions of section 3.2.1:  </w:t>
        <w:br/>
        <w:t xml:space="preserve">3.2.7.1 If the Trustee concludes that the shortfall or delay is attributable according to sections 3.2.1, he will inform the parties and the joint venture of his assessment within a period of 6 weeks from receipt of the notification according to section 3.2.5 sentence 2 and will give them a period of 3 weeks to respond. If the Trustee maintains his opinion even after considering the responses, he will forward his assessment and the responses of the parties to the Federal Cartel Office within a period of 2 weeks.  </w:t>
        <w:br/>
        <w:t>3.2.7.2 If the Trustee concludes that the shortfall or delay is not attributable according to the provisions of sections 3.2.1, he will inform the parties and the joint venture of his assessment within a period of 6 weeks from receipt of the notification according to section 3.2.5 sentence 2 and will develop, within a further period of 3 weeks, a reasonable schedule for making up the minimum expansion together with the parties, also in light of the circumstances that led to the shortfall or delay. The minimum expansion to be made up will not be credited towards the expansion target of the subsequent expansion phase. The Trustee will forward his assessment and the schedule for making up the minimum expansion to the Federal Cartel Office. If no agreement can be reached on a schedule, the Trustee will give the parties and the joint venture a period of 3 weeks to respond. If the Trustee maintains his opinion even after considering the responses, he will forward his assessment and the responses of the parties to the Federal Cartel Office within a period of 2 weeks.</w:t>
      </w:r>
    </w:p>
    <w:p>
      <w:r>
        <w:rPr>
          <w:b/>
        </w:rPr>
        <w:t>[Pages 67–69]</w:t>
      </w:r>
    </w:p>
    <w:p>
      <w:r>
        <w:t xml:space="preserve">Confidential – Contains Trade Secrets  </w:t>
        <w:br/>
        <w:t xml:space="preserve">TDG / EWE (B7-21/18) – Offer of Commitments  </w:t>
        <w:br/>
        <w:t>10.10.2019</w:t>
      </w:r>
    </w:p>
    <w:p>
      <w:r>
        <w:t>3.2.8 The Federal Cartel Office shall make a final decision and notify the joint venture and the parties of its decision within 6 weeks after receipt of the Trustee's assessment.</w:t>
      </w:r>
    </w:p>
    <w:p>
      <w:r>
        <w:t>4. PREVENTION OF AN UNREASONABLE BLOCKADE OF EXPANSION BY COMPETITORS</w:t>
      </w:r>
    </w:p>
    <w:p>
      <w:r>
        <w:t xml:space="preserve">4.1 Expansion Measures of the Joint Venture  </w:t>
        <w:br/>
        <w:t xml:space="preserve">4.1.1 Expansion measures of the joint venture regarding the establishment of an FTTH/FTTB fiber optic network for the mass market may only relate to the following areas:  </w:t>
        <w:br/>
        <w:t xml:space="preserve">4.1.1.1 Areas listed in the [initial expansion list submitted together with the application on 21.03.2019 to the Federal Cartel Office],  </w:t>
        <w:br/>
        <w:t xml:space="preserve">4.1.1.2 Areas that have been on the shortlist in its current version for more than 9 months,  </w:t>
        <w:br/>
        <w:t>4.1.1.3 New construction areas and newly designated commercial and mixed-use areas.</w:t>
      </w:r>
    </w:p>
    <w:p>
      <w:r>
        <w:t>4.1.2 Expansion measures include, in addition to the physical establishment of an FTTH/FTTB fiber optic network, also preparatory measures that are not exclusively directed inward (including to agents) such as active communication aimed at possible expansion, including the application for relevant official permits and active marketing of this network. Active communication or marketing is understood to mean any communication specifically aimed at the possibility of establishing or marketing broadband connections via the future FTTH/FTTB fiber optic network in the respective expansion area. Reactive communication with municipal authorities and municipal decision-makers, which particularly includes responding to inquiries from authorities or municipal decision-makers, remains permitted for the joint venture and the parties; in particular, they may inform upon request whether and since when the municipality or part of the municipality has been on the shortlist as an expansion area. However, in the context of reactive communication, the joint venture and the parties shall not engage in discussions regarding the establishment of a fiber optic network by the joint venture in the actual or planned network area of the competing network. The joint venture and the parties may refer to the restrictions arising from this section 4.</w:t>
      </w:r>
    </w:p>
    <w:p>
      <w:r>
        <w:t>4.1.3 The joint venture shall regulate its short- and medium-term expansion planning in a shortlist. The shortlist contains information on the location of the planned expansion areas of the joint venture, naming the municipality as well as the relevant connection areas, and for municipalities with more than 10,000 HHUStOs, additionally specifying the municipal parts, and the number of HHUStOs in these expansion areas. The expansion areas on the shortlist may not exceed a total of […] HHUStO. Expansion areas for which the joint venture does not commence concrete expansion planning within […] months after their inclusion in the shortlist and does not begin expansion within […] months after their inclusion shall be removed from the shortlist; they may be re-added to the shortlist no earlier than after the expiration of […] months. The shortlist may be updated by the joint venture at any time by removing expansion areas, changing the configuration of expansion areas, adding further expansion areas, or in other ways. Expansion areas that have been completely or partially removed from the shortlist may be re-added to the shortlist no earlier than after the expiration of […] months. An expansion area will no longer be considered in determining compliance with the maximum limit set in sentence 3 from the moment the expansion of this expansion area has been contractually commissioned by the parties or third parties according to the rules of the JVV and an information event or a comparable public announcement regarding the expansion of this expansion area has taken place. The effects according to section 4.1.1 shall only take effect at the time the first shortlist or a correspondingly updated shortlist is transmitted to the Trustee.</w:t>
      </w:r>
    </w:p>
    <w:p>
      <w:r>
        <w:t>4.1.4 The joint venture shall create a waiting list for the shortlist with expansion areas that will not exceed a total of […] HHUStO and shall transmit it along with any changes to the Trustee. The waiting list contains alternative expansion areas in case expansion areas on the shortlist are no longer considered for expansion because third telecommunications companies have already expanded or are expanding the area with FTTB/H networks ("competitor expansion"). A competitor expansion exists when [relevant agreements have been concluded, public measures have been initiated] or construction measures for the establishment of the network have begun or been completed. The expansion areas are sorted by the registration date; the waiting list may be updated at any time. In the event that an expansion area is removed from the shortlist due to a competitor expansion, the area or areas at the top of the waiting list shall move up to the shortlist. The area or areas moving up may not contain more HHUStO than the area or areas being removed from the shortlist. If there is also a competitor expansion in the waiting area or areas, the next areas shall move up to the shortlist. For the start of the period according to section 4.1.1.2, the time of transmission of the correspondingly updated waiting list to the Trustee is decisive. The joint venture shall also inform the Trustee if it wishes to take an expansion area from the waiting list to the shortlist due to a competitor expansion and shall explain the extent to which a competitor expansion exists.</w:t>
      </w:r>
    </w:p>
    <w:p>
      <w:r>
        <w:t xml:space="preserve">4.2 Monitoring of Expansion Measures of the Joint Venture by the Trustee  </w:t>
        <w:br/>
        <w:t xml:space="preserve">4.2.1 If the Trustee has indications based on the reports of the joint venture according to section 6 or for other reasons and sources – including tips from other telecommunications companies – that the requirements according to section 4.1 have not been complied with, he shall investigate the matter.  </w:t>
        <w:br/>
        <w:t xml:space="preserve">4.2.2 If the Trustee has significant concerns that the joint venture or the parties have undertaken expansion measures contrary to the requirements in section 4.1, he shall give the parties and the joint venture an opportunity to respond to his concerns within a period of usually 3 weeks.  </w:t>
        <w:br/>
        <w:t>4.2.3 If the Trustee still has significant concerns, taking into account the responses of the joint venture and the parties, that the joint venture has undertaken or omitted expansion measures contrary to the requirements in section 4.1, he shall inform the Federal Cartel Office and present his assessment along with the responses of the parties and the joint venture.</w:t>
      </w:r>
    </w:p>
    <w:p>
      <w:r>
        <w:rPr>
          <w:b/>
        </w:rPr>
        <w:t>[Pages 70–72]</w:t>
      </w:r>
    </w:p>
    <w:p>
      <w:r>
        <w:t xml:space="preserve">Confidential – Contains Trade Secrets  </w:t>
        <w:br/>
        <w:t xml:space="preserve">TDG / EWE (B7-21/18) – Offer of Commitments  </w:t>
        <w:br/>
        <w:t xml:space="preserve">10.10.2019  </w:t>
        <w:br/>
        <w:t xml:space="preserve">5. CONNECTION OF HOUSEHOLDS IN RURAL AND SPARSELY POPULATED AREAS  </w:t>
        <w:br/>
        <w:t xml:space="preserve">5.1 Requirements for connection in rural and sparsely populated areas  </w:t>
        <w:br/>
        <w:t xml:space="preserve">5.1.1 At least [25-35] percent of the expansion areas according to Section 4.1 of the Joint Venture Agreement in conjunction with Annex 4.1 to the Joint Venture Agreement must be located in municipalities in rural and sparsely populated areas. Municipalities in rural and sparsely populated areas within the meaning of sentence 1 are those municipalities that – measured by Homes Passed – have a coverage of HFC broadband cable networks of less than [45-65] percent. In determining the quotas, expansion areas that exceed the minimum expansion G according to Section 1 are not taken into account.  </w:t>
        <w:br/>
        <w:t xml:space="preserve">5.1.2 Regardless of the requirements under Section 5.1.1, at least [15-25] percent of the HHUStO connected by the joint venture as Homes Passed Plus in the context of the minimum expansion must be HHUStO that were not already connected as Homes Passed by an HFC broadband cable network as of September 30, 2019.  </w:t>
        <w:br/>
        <w:t xml:space="preserve">5.1.3 The assessment according to Section 5.1.1 is based on the directory attached as Annex A.5.1.3, which shows in which municipalities within the operational area of the joint venture, according to their market observation (as of September 30, 2019), less than [45-65] percent of the HHUStOs are connected as Homes Passed by an HFC broadband cable network.  </w:t>
        <w:br/>
        <w:t xml:space="preserve">5.1.4 The assessment according to Section 5.1.2 is based on the directory attached as Annex A.5.1.4, which shows which HHUStO in the expansion area of the joint venture, according to their market observation (as of September 30, 2019), are connected as Homes Passed by an HFC broadband cable network.  </w:t>
        <w:br/>
        <w:t xml:space="preserve">5.2 Monitoring of connections in rural and sparsely populated areas  </w:t>
        <w:br/>
        <w:t xml:space="preserve">5.2.1 If the Trustee has indications based on the reports of the joint venture according to Section 6 that the requirements under Sections 5.1.1 or 5.1.2 have not been met, he will investigate the matter.  </w:t>
        <w:br/>
        <w:t xml:space="preserve">5.2.2 If the Trustee concludes that the minimum requirements under Sections 5.1.1 or 5.1.2 have not been met at the end of the expansion phase II, he will give the parties and the joint venture an opportunity to comment on the reasons for this within a period of usually 3 weeks.  </w:t>
        <w:br/>
        <w:t xml:space="preserve">5.2.3 If the Trustee remains of the opinion, even after considering the comments of the parties and the joint venture according to Section 5.2.2, that the minimum requirements under Sections 5.1.1 or 5.1.2 have not been met by the end of expansion phase II, he will forward his assessment, the comments of the parties and the joint venture, as well as a preliminary evaluation of this comment to the Bundeskartellamt.  </w:t>
        <w:br/>
        <w:t xml:space="preserve">6. REPORTING OBLIGATIONS OF THE JOINT VENTURE TO THE TRUSTEE  </w:t>
        <w:br/>
        <w:t xml:space="preserve">6.1 Annual report of the joint venture  </w:t>
        <w:br/>
        <w:t xml:space="preserve">6.1.1 The joint venture will report to the Trustee once a year, each time by March 31 of the following year, the last time on March 31, 2024, on the implementation of the planned expansion of the fiber optic network, including the connection of households in rural and sparsely populated areas according to Section 5, specifically on  </w:t>
        <w:br/>
        <w:t xml:space="preserve">6.1.1.1 the total number of HHUStO additionally connected by the joint venture with its fiber optic network as Homes Passed Plus in the respective previous year (hereinafter "Homes Passed Plus of the joint venture"), including the indication of how many of these HHUStO were not already connected as Homes Passed by an HFC broadband cable network according to Section 5.1.2 as of September 30, 2019, and which expansion areas are located in rural and sparsely populated areas according to Section 5.1.1,  </w:t>
        <w:br/>
        <w:t xml:space="preserve">6.1.1.2 the total number of Homes Passed Plus of the joint venture as of each December 31 of the previous year, including the indication of how many of these HHUStO were not already connected as Homes Passed by an HFC broadband cable network according to Section 5.1.2 as of September 30, 2019, and which expansion areas are located in rural and sparsely populated areas according to Section 5.1.1,  </w:t>
        <w:br/>
        <w:t xml:space="preserve">6.1.1.3 the geographical location of the joint venture's fiber optic network and the Homes Passed Plus of the joint venture, marking the expansions made in the previous year,  </w:t>
        <w:br/>
        <w:t xml:space="preserve">6.1.1.4 the planned further expansion of the joint venture's fiber optic network for the respective current year, taking into account  </w:t>
        <w:br/>
        <w:t xml:space="preserve">(a) the total number of additional Homes Passed Plus planned by the joint venture in the respective year and  </w:t>
        <w:br/>
        <w:t xml:space="preserve">(b) the geographical location of the planned expansions of the joint venture's fiber optic network and the planned additional Homes Passed Plus of the joint venture.  </w:t>
        <w:br/>
        <w:t xml:space="preserve">6.1.1.5 The deadline for the final report containing the overall report is extended by the period by which the implementation of the minimum expansion is delayed for the joint venture according to Section 3.2.8.  </w:t>
        <w:br/>
        <w:t xml:space="preserve">6.1.2 The joint venture will provide the Trustee with the total number of Homes Passed Plus connected by the joint venture by December 31, 2025, as well as the geographical location of the joint venture's fiber optic network by March 31, 2026.  </w:t>
        <w:br/>
        <w:t xml:space="preserve">6.2 Provision of information for monitoring the joint venture's expansion measures  </w:t>
        <w:br/>
        <w:t xml:space="preserve">6.2.1 The joint venture will provide the Trustee with the information necessary to monitor compliance with the requirements of Section 4.  </w:t>
        <w:br/>
        <w:t>6.2.2 The joint venture will send the Trustee a list of the expansion areas in which the expansion is to begin within the next 6 months by March 31 and September 30 of each year, and lastly on March 31, 2024.</w:t>
      </w:r>
    </w:p>
    <w:p>
      <w:r>
        <w:rPr>
          <w:b/>
        </w:rPr>
        <w:t>[Pages 73–75]</w:t>
      </w:r>
    </w:p>
    <w:p>
      <w:r>
        <w:t>is objectively justified.</w:t>
      </w:r>
    </w:p>
    <w:p>
      <w:r>
        <w:t>6.2.2 The joint venture will provide the Trustee with a list of the expansion areas by March 31 and September 30 of the current year, and lastly on March 31, 2024, where expansion is to begin within the next 6 months, where expansion is being carried out at the time of reporting, and where expansion was completed in the two preceding quarters. For each of the expansion areas, it will be indicated how many HHUStO are to be connected as Homes Passed Plus in the respective expansion area. The JV will indicate in the list which of the sections 4.1.1.1 to 4.1.1.3 is applicable for the individual expansion areas.</w:t>
      </w:r>
    </w:p>
    <w:p>
      <w:r>
        <w:t>7. REPORTING OBLIGATIONS OF THE JOINT VENTURE TOWARDS THE PUBLIC</w:t>
        <w:br/>
        <w:t>The joint venture will publish a report by March 31, initially on March 31, 2021, and lastly on March 31, 2024, summarizing the expansion measures carried out in the previous year, specifying the respective local networks and the respective number of HHUStO connected as Homes Passed Plus through the fiber optic network of the joint venture.</w:t>
      </w:r>
    </w:p>
    <w:p>
      <w:r>
        <w:t>8. REPORT OF THE TRUSTEE</w:t>
        <w:br/>
        <w:t>The Trustee will submit a written report to the Federal Cartel Office once a year by April 30, lastly in the context of a comprehensive written overall report by April 30, 2024, on the status of the implementation and compliance with the obligations mentioned in Sections 1, 4, and 5. The deadline for submitting the overall report will be extended by the period by which the implementation of the minimum expansion is delayed for the joint venture according to Section 3.2.8. If the joint venture is to be terminated and liquidated according to Section 2.3.4.2, or due to a notification from the Federal Cartel Office according to Section 3.2.8 in conjunction with 3.2.2, the Trustee will provide the Federal Cartel Office with a written report on the status of the implementation every 8 weeks. The Trustee will promptly inform the Federal Cartel Office about a proposal from the parties according to Section 2.3.1 and a notification from the parties according to Section 3.2.4 and/or 3.2.5 sentence 3 as well as the initiation of an examination according to Section 4.2.1 or Section 5.2.1.</w:t>
      </w:r>
    </w:p>
    <w:p>
      <w:r>
        <w:t>B. ACCESS COMMITMENT</w:t>
        <w:br/>
        <w:t>1. OBLIGATION TO PROVIDE NON-DISCRIMINATORY ACCESS</w:t>
        <w:br/>
        <w:t>The joint venture will offer and provide upstream products to the parties and third telecommunications companies on a non-discriminatory basis based on the networks it uses. Sentence 1 does not apply to networks marketed on behalf of third parties or the parties. As far as objectively justified, differentiations, in particular regarding access fees based on different pricing models, are possible.</w:t>
      </w:r>
    </w:p>
    <w:p>
      <w:r>
        <w:t>2. BITSTREAM UPSTREAM PRODUCTS OF THE JOINT VENTURE</w:t>
        <w:br/>
        <w:t>2.1 The upstream products of the joint venture will be designed at least as Layer-2 Bitstream Access ("Layer-2-BSA") and as Layer-3 Bitstream Access ("Layer-3-BSA").</w:t>
        <w:br/>
        <w:t>2.2 The joint venture will be technically and operationally capable of producing Layer-2-BSA independently of the parties, i.e., (a) ensuring passive operation, (b) ensuring active operation, in particular by completing its own platform or by commissioning one of the parties or a third party, and (c) handing over the wholesale offer to wholesale customers via an interface (collectively "Wholesale Capability"). The joint venture will offer Layer-2-BSA to the parties and third telecommunications companies under the same conditions, at the same time, and through the same interfaces and processes, as well as with access to the same information required for the access service.</w:t>
      </w:r>
    </w:p>
    <w:p>
      <w:r>
        <w:t>2.3 Deviating from Section 2.2, Layer-2-BSA as an upstream product of the joint venture may be provided during a transitional phase until the joint venture's Wholesale Capability is established, but no later than December 31, 2021, to both EWE and third telecommunications companies by TDG on behalf of the joint venture, not through the same interfaces as TDG, but functionally identically through those interfaces of TDG through which TDG also provides Layer-2-BSA to third telecommunications companies. The migration of existing connections will take place immediately.</w:t>
      </w:r>
    </w:p>
    <w:p>
      <w:r>
        <w:t>2.4 Layer-3-BSA will be offered by the joint venture to third telecommunications companies upon request. The joint venture will create the technical prerequisites for providing Layer-3-BSA immediately after the conclusion of an upstream contract for Layer-3-BSA. Layer-3-BSA will be offered to all third telecommunications companies under the same conditions, at the same time, and through the same interfaces and processes, as well as with access to the same information required for the access service. The parties do not intend to take Layer-3-BSA from the joint venture. Should this change, paragraphs 2 and 3 shall apply accordingly. The joint venture may commission EWE, TDG, or a third party to provide Layer-3-BSA as an upstream product of the joint venture to third telecommunications companies.</w:t>
      </w:r>
    </w:p>
    <w:p>
      <w:r>
        <w:t>2.5 Third telecommunications companies will not be subject to any restrictions when using, reselling, and refining upstream products.</w:t>
      </w:r>
    </w:p>
    <w:p>
      <w:r>
        <w:t>3. NEGOTIATION OF LAYER-2/3-BSA UPSTREAM CONTRACTS</w:t>
        <w:br/>
        <w:t>3.1 The terms and prices for the upstream products of the joint venture will be regulated in upstream contracts between the joint venture and the parties or third telecommunications companies.</w:t>
        <w:br/>
        <w:t>3.2 The joint venture will enter into negotiations with third telecommunications companies that express a serious interest in concluding an upstream contract for Layer-2-BSA or Layer-3-BSA in writing ("Expression of Interest") within four weeks after receipt of the Expression of Interest, but not earlier than four months after the establishment of the joint venture.</w:t>
        <w:br/>
        <w:t>3.3 The joint venture will conduct the negotiations according to Section 3.2 in good faith with the diligence of a prudent businessman (§ 347 HGB) and in accordance with the customary practices applicable in the area of activity of the joint venture. To the extent that the joint venture grants the parties or a third telecommunications company more favorable access conditions and/or access fees than it has previously granted to third telecommunications companies, the joint venture will promptly and unconditionally offer a corresponding amendment to the upstream contract to the telecommunications companies with which it has already concluded an upstream contract, unless a differentiation is objectively justified.</w:t>
      </w:r>
    </w:p>
    <w:p>
      <w:r>
        <w:rPr>
          <w:b/>
        </w:rPr>
        <w:t>[Pages 76–78]</w:t>
      </w:r>
    </w:p>
    <w:p>
      <w:r>
        <w:t xml:space="preserve">Vertraulich – Enthält Geschäftsgeheimnisse  </w:t>
        <w:br/>
        <w:t xml:space="preserve">TDG / EWE (B7-21/18) – Angebot von Zusagen  </w:t>
        <w:br/>
        <w:t>10.10.2019</w:t>
      </w:r>
    </w:p>
    <w:p>
      <w:r>
        <w:t xml:space="preserve">is justified in accordance with Section 1 Sentence 3.  </w:t>
        <w:br/>
        <w:t xml:space="preserve">4. MARKETING OBJECTIVES OF THE JOINT VENTURE  </w:t>
        <w:br/>
        <w:t xml:space="preserve">4.1 The joint venture will conclude Layer-2-BSA and/or Layer-3-BSA upstream contracts with at least […] third telecommunications companies by […] that have a total marketing potential of:  </w:t>
        <w:br/>
        <w:t xml:space="preserve">4.1.1 for concluded Layer-2-BSA and/or Layer-3-BSA upstream contracts at least […] of the HHUStO that the joint venture has passed as Homes Passed Plus through its FTTH/B network by […].  </w:t>
        <w:br/>
        <w:t xml:space="preserve">4.1.2 for concluded Layer-2-BSA upstream contracts or any upstream contracts that provide access to the FTTH/B network of the joint venture, which allows the upstream customer a greater depth of value creation than Layer-2-BSA, at least […] of the HHUStO that the joint venture has passed as Homes Passed Plus through its FTTH/B network by […]. In the case of mixed upstream contracts concerning Layer-2-BSA, Layer-3-BSA, and/or other upstream services, only the portion attributable to Layer-2-BSA and/or upstream services that provide access to the FTTH/B network of the joint venture, which allows the upstream customer a greater depth of value creation than Layer-2-BSA, will be considered in determining the marketing potential. The marketing potential according to this Section 4.1.2 will be credited against the marketing potential according to Section 4.1.1.  </w:t>
        <w:br/>
        <w:t xml:space="preserve">4.2 If the joint venture succeeds in concluding at least […] Layer-2-BSA upstream contracts with […] third telecommunications companies by […] that have substantial marketing potential, the marketing target according to Section 4.1.1 will be reduced to […] % and according to Section 4.1.2 to […] %. Otherwise, Section 4.1 remains unchanged; in particular, the joint venture will also conclude Layer-2-BSA and/or Layer-3-BSA upstream contracts with at least […] third telecommunications companies by […] in the event of Sentence 1. In assessing whether an upstream contract according to Sentence 1 has substantial marketing potential, the market share of the third telecommunications company in the operational area of the joint venture and its geographical operational area and/or, if the third telecommunications company has concluded an upstream contract in the commitment model, the amount of the commitment will be taken into account.  </w:t>
        <w:br/>
        <w:t xml:space="preserve">4.3 For the purposes of the provisions in Sections 4.1 and 4.2, the following shall additionally apply:  </w:t>
        <w:br/>
        <w:t xml:space="preserve">4.3.1 Marketing potential of a Layer-2 or Layer-3 upstream contract means  </w:t>
        <w:br/>
        <w:t xml:space="preserve">- in the case of an upstream contract under a single purchase model, where there is no obligation to purchase a specific number of connections, the total number of all connections specifically ordered by the upstream customer; and  </w:t>
        <w:br/>
        <w:t xml:space="preserve">- in the case of an upstream contract under a commitment model, where the upstream customer has entered into a payment obligation in advance regarding a minimum purchase quota, regardless of the specific number of connections, the total number of connections that are the subject of the commitment, regardless of how many of these connections are specifically ordered/activated.  </w:t>
        <w:br/>
        <w:t xml:space="preserve">4.3.2 For HHUStO that the joint venture has passed as Homes Passed Plus through its FTTH/B network, in the case of Part D. Section 1.2 Sentence 2, the joint venture will, upon request from an upstream customer, create the connection from the speed network pipe association to the property boundary at no additional cost to the upstream customer or the property owner.  </w:t>
        <w:br/>
        <w:t xml:space="preserve">5. REPORTING OBLIGATIONS OF THE JOINT VENTURE  </w:t>
        <w:br/>
        <w:t xml:space="preserve">5.1 The joint venture will inform the Trustee in writing for the first time by January 31, 2021, and thereafter on January 31 of each year, lastly on […], about:  </w:t>
        <w:br/>
        <w:t xml:space="preserve">5.1.1 which third telecommunications companies the joint venture has negotiated contracts for upstream products with;  </w:t>
        <w:br/>
        <w:t xml:space="preserve">5.1.2 which third telecommunications companies the joint venture has concluded contracts for upstream products with;  </w:t>
        <w:br/>
        <w:t xml:space="preserve">5.1.3 the marketing potential attributable to each individual upstream contract in the sense of Section 4.1.1 and to what extent this relates to Layer-2-BSA or access to the FTTH/B network of the joint venture that allows the upstream customer a greater depth of value creation than Layer-2-BSA;  </w:t>
        <w:br/>
        <w:t xml:space="preserve">5.1.4 whether and if so for what reasons any Layer-2-BSA upstream contract concluded by […] has substantial marketing potential in the sense of Section 4.2;  </w:t>
        <w:br/>
        <w:t xml:space="preserve">5.1.5 the number of HHUStO that the joint venture has passed as Homes Passed Plus through its FTTH/B network;  </w:t>
        <w:br/>
        <w:t xml:space="preserve">5.1.6 the number of HHUStO that the parties serve through upstream products of the joint venture;  </w:t>
        <w:br/>
        <w:t xml:space="preserve">5.1.7 and submit all upstream contracts that the joint venture has concluded.  </w:t>
        <w:br/>
        <w:t xml:space="preserve">The joint venture will attach suitable evidence to the notifications according to Sentence 1.  </w:t>
        <w:br/>
        <w:t xml:space="preserve">5.2 The joint venture will inform the Trustee in writing by […] about the progress and obstacles in establishing the wholesale capability of the joint venture and about the fulfillment of the obligations according to Sections 2.2 and 2.3.  </w:t>
        <w:br/>
        <w:t xml:space="preserve">5.3 The joint venture will promptly inform the Trustee in writing:  </w:t>
        <w:br/>
        <w:t xml:space="preserve">5.3.1 if a third telecommunications company has expressed written interest in concluding an upstream contract according to Section 3.2 and provide the Trustee with a copy of the corresponding expression of interest; and  </w:t>
        <w:br/>
        <w:t xml:space="preserve">5.3.2 if the joint venture has entered into negotiations with a third telecommunications company regarding the conclusion of an upstream contract according to Section 3.2 and provide the Trustee with corresponding evidence.  </w:t>
        <w:br/>
        <w:t>If the joint venture has entered into corresponding negotiations with a third...</w:t>
      </w:r>
    </w:p>
    <w:p>
      <w:r>
        <w:rPr>
          <w:b/>
        </w:rPr>
        <w:t>[Pages 79–81]</w:t>
      </w:r>
    </w:p>
    <w:p>
      <w:r>
        <w:t xml:space="preserve">Confidential – Contains Trade Secrets  </w:t>
        <w:br/>
        <w:t xml:space="preserve">TDG / EWE (B7-21/18) – Offer of Commitments  </w:t>
        <w:br/>
        <w:t>10.10.2019</w:t>
      </w:r>
    </w:p>
    <w:p>
      <w:r>
        <w:t>Telecommunications company has initiated negotiations with a third telecommunications company, it shall inform the Trustee in writing about the progress and status of the negotiations as needed.</w:t>
      </w:r>
    </w:p>
    <w:p>
      <w:r>
        <w:t xml:space="preserve">6. REPORT OF THE TRUSTEE  </w:t>
        <w:br/>
        <w:t xml:space="preserve">6.1 The Trustee shall submit a written report to the Federal Cartel Office once a year by February 28 regarding the status of the implementation and compliance with the obligations mentioned in Sections 2, 3, and 4.  </w:t>
        <w:br/>
        <w:t>6.2 The Trustee shall promptly transmit to the Federal Cartel Office, but no later than February 28, 2021, and thereafter by February 28 of each year, lastly on […], the notifications of the joint venture regarding compliance with the marketing objectives according to Section 5.1, along with its own statement on this matter. Should the joint venture have concluded a […] Layer-2-BSA upstream service contract with […] third telecommunications companies by […], the Trustee shall also comment on whether, and if so, for what reasons, such an upstream service contract has substantial marketing potential in the sense of Section 4.2. In this case, the Federal Cartel Office shall communicate its binding assessment to the joint venture by […], regarding whether the upstream service contract has substantial marketing potential.</w:t>
      </w:r>
    </w:p>
    <w:p>
      <w:r>
        <w:t xml:space="preserve">7. EXAMINATION OF COMPLIANCE WITH ACCESS COMMITMENTS  </w:t>
        <w:br/>
        <w:t>If the Federal Cartel Office determines that the joint venture has missed the marketing objectives according to Sections 4.1 or 4.2, the parties shall promptly terminate and wind up the joint venture after three months from the receipt of the notification from the Federal Cartel Office in accordance with the provisions of the JVV, unless the Federal Cartel Office has, after preliminary assessment, no competitive concerns regarding the continued existence of the joint venture or the parties submit a new offer of commitments to the Federal Cartel Office that are suitable to eliminate the competitive concerns that exist regarding the continued existence of the joint venture according to the preliminary assessment by the Federal Cartel Office. The Federal Cartel Office may extend the deadline for the termination of the joint venture for the examination of § 32b GWB. If the parties present a suitable offer, the further legal consequences for the joint venture will be regulated in a new decision according to § 32b GWB, which replaces this decision in this respect. The failure to meet the marketing objectives according to Section 4 has no further consequences.</w:t>
      </w:r>
    </w:p>
    <w:p>
      <w:r>
        <w:t xml:space="preserve">8. RELATIONSHIP TO REGULATION  </w:t>
        <w:br/>
        <w:t xml:space="preserve">8.1 The telecommunications legal requirements for the regulation of upstream products of the joint venture under or pursuant to the Telecommunications Act (“TKG”) shall apply irrespective of and independently from the regulations in Sections 1 to 7.  </w:t>
        <w:br/>
        <w:t>8.2 This commitment in Part B (Access Commitment) shall cease to apply if and to the extent that the Federal Network Agency for Electricity, Gas, Telecommunications, Post and Railways (“Federal Network Agency”) regulates the fees and/or other conditions of the upstream products of the joint venture on the basis of the TKG so comprehensively that the joint venture no longer has sufficient leeway to fulfill its obligations under this commitment.</w:t>
      </w:r>
    </w:p>
    <w:p>
      <w:r>
        <w:t xml:space="preserve">C. FUNDING COMMITMENT  </w:t>
        <w:br/>
        <w:t xml:space="preserve">1. The joint venture shall not apply for the FTTB/H network expansion in funding areas, including in commercial areas. Only the parties, excluding the joint venture, are entitled to do so. The parties will independently decide on their participation in funding procedures and, in particular, will not exchange information about their participation, their individual procurement and calculation bases, as well as the design and amount of their individual bids. The joint venture may provide information in a market exploration procedure of a funding provider about whether it intends to carry out an economically viable expansion in the planned funding area.  </w:t>
        <w:br/>
        <w:t xml:space="preserve">2. If one of the parties wins the funding procedure, it will independently construct the network with the help of the funding and connect it to a Broadband Network Gateway (“BNG”). This may also be a BNG of the joint venture; in this case, the joint venture may connect the funded network from the boundary of the property on which the BNG is located to the BNG and establish the connection between the network and the BNG. The party that has won the funding procedure will use only its own personnel, organizational, and financial resources for the construction of the network in addition to the funding. The joint venture will not be involved in the construction of the network, just as the other party will not be. The joint venture will have no ownership of networks or components of networks that have been constructed by a party with funding.  </w:t>
        <w:br/>
        <w:t>3. The parties may commission the joint venture in whole or in part with the operation of the network and the marketing of their upstream offers for networks constructed with funding and use the wholesale platform of the joint venture for the processing of upstream services for such networks. The parties will not agree to any exclusivity with the joint venture in contracts for services according to sentence 1 and will decide separately for each network constructed with funding regarding the commissioning of the joint venture according to sentence 1. The scope of the obligations arising from the utilization of the joint venture according to sentence 1...</w:t>
      </w:r>
    </w:p>
    <w:p>
      <w:r>
        <w:rPr>
          <w:b/>
        </w:rPr>
        <w:t>[Pages 82–84]</w:t>
      </w:r>
    </w:p>
    <w:p>
      <w:r>
        <w:t xml:space="preserve">Confidential – Contains Trade Secrets  </w:t>
        <w:br/>
        <w:t xml:space="preserve">TDG / EWE (B7-21/18) – Offer of Commitments  </w:t>
        <w:br/>
        <w:t xml:space="preserve">10.10.2019  </w:t>
        <w:br/>
        <w:t xml:space="preserve">Costs will be of only minor significance in relation to the total costs for the expansion and operation of the funded network.  </w:t>
        <w:br/>
        <w:t xml:space="preserve">4. The parties remain free at all times to determine the access conditions and access fees for expansion areas that they expand or have expanded with funding outside of the joint venture, independently of one another and independently of the joint venture. If a party commissions the joint venture to market upstream service offerings for networks constructed with funding, it may instruct the joint venture to market these upstream service offerings based on its upstream service contracts with the parties and third telecommunications companies.  </w:t>
        <w:br/>
        <w:t xml:space="preserve">5. The parties undertake to amend the JVV within three months after the establishment of the joint venture accordingly.  </w:t>
        <w:br/>
        <w:t>6. The parties will report to the Trustee once a year by March 31 of the following year, lastly by March 31, 2026, on which funding procedures they have considered participating in, which funding procedures they have participated in with which bids, and – if the funding procedure has been concluded with a provisional award – whether they have received the award (possibly provisional). The Trustee is authorized, in consultation with the Federal Cartel Office, to randomly verify the specifications of paragraph 3 sentence 3. Sentences 1 and 2 apply only to funding procedures for the establishment of fiber optic networks in the operational area of the joint venture.</w:t>
      </w:r>
    </w:p>
    <w:p>
      <w:r>
        <w:t xml:space="preserve">Confidential – Contains Trade Secrets  </w:t>
        <w:br/>
        <w:t xml:space="preserve">TDG / EWE (B7-21/18) – Offer of Commitments  </w:t>
        <w:br/>
        <w:t xml:space="preserve">10.10.2019  </w:t>
        <w:br/>
        <w:t xml:space="preserve">D. GENERAL PROVISIONS  </w:t>
        <w:br/>
        <w:t xml:space="preserve">1. GENERAL DEFINITIONS  </w:t>
        <w:br/>
        <w:t xml:space="preserve">1.1 HHUStO  </w:t>
        <w:br/>
        <w:t xml:space="preserve">Households and business locations.  </w:t>
        <w:br/>
        <w:t xml:space="preserve">1.2 Homes Passed Plus  </w:t>
        <w:br/>
        <w:t xml:space="preserve">Homes Passed Plus are those HHUStO that are connected by at least one speed network pipe association in the street and for which there is already a connection from the speed network pipe association to the property boundary. For HHUStO located on properties that are connected to a publicly dedicated road ("Public Road") via a private road, a farm road, or another access road and that are no more than 100 meters from the Public Road, which is connected by a speed network pipe association, the boundary between the Public Road and the private road, farm road, or other access road is considered the property boundary.  </w:t>
        <w:br/>
        <w:t xml:space="preserve">2. APPOINTMENT OF A TRUSTEE  </w:t>
        <w:br/>
        <w:t xml:space="preserve">2.1 Appointment of the Trustee by the parties with the consent of the Federal Cartel Office  </w:t>
        <w:br/>
        <w:t xml:space="preserve">2.1.1 The parties shall promptly appoint an independent Trustee whose task is to ensure and monitor compliance with the obligations of the joint venture and the parties. This also applies to any potential termination and winding up of the joint venture.  </w:t>
        <w:br/>
        <w:t xml:space="preserve">2.1.2 The appointment of the Trustee and the contract to be concluded with him require the consent of the Federal Cartel Office.  </w:t>
        <w:br/>
        <w:t xml:space="preserve">2.1.3 The Trustee must be independent and free from current or potential conflicts of interest and possess the necessary qualifications for his task.  </w:t>
        <w:br/>
        <w:t>2.1.4 The parties bear the costs of the Trustee.</w:t>
      </w:r>
    </w:p>
    <w:p>
      <w:r>
        <w:t xml:space="preserve">Confidential – Contains Trade Secrets  </w:t>
        <w:br/>
        <w:t xml:space="preserve">TDG / EWE (B7-21/18) – Offer of Commitments  </w:t>
        <w:br/>
        <w:t xml:space="preserve">10.10.2019  </w:t>
        <w:br/>
        <w:t xml:space="preserve">2.2 Cooperation of the Trustee with the Federal Cartel Office  </w:t>
        <w:br/>
        <w:t xml:space="preserve">2.2.1 The Trustee shall coordinate his actions in principle with the Federal Cartel Office. The Trustee is bound by instructions from the Federal Cartel Office, but not from the parties. The Trustee is independent in the performance of his duties from the parties. The parties do not have first access to his work results, nor can they demand the disclosure of all written communications with the Federal Cartel Office from him. The statutory rights to inspect files with respect to the Federal Cartel Office remain unaffected. There must be no undue influence by the parties on his assessments and evaluations before they are transmitted to the Federal Cartel Office. This particularly applies to the granting of advantages to the Trustee that would call into question his independence in the sense of paragraph 2.1.3. The right to be heard and in particular the rights to comment and be heard regulated in this commitment remain unaffected.  </w:t>
        <w:br/>
        <w:t xml:space="preserve">2.2.2 The Federal Cartel Office is not liable for the actions of the Trustee.  </w:t>
        <w:br/>
        <w:t xml:space="preserve">2.2.3 The decision-making division may issue instructions to the Trustee to ensure compliance with the commitments. If the Trustee fails to comply with these instructions or otherwise significantly violates his obligations, the decision-making division may require the parties to promptly replace him with another independent and professionally qualified Trustee in accordance with paragraph 2.1.  </w:t>
        <w:br/>
        <w:t xml:space="preserve">2.2.4 The Trustee shall report to the Federal Cartel Office in writing or orally at any time upon request (or on his own initiative) on matters falling under the trust mandate beyond the expressly regulated cases.  </w:t>
        <w:br/>
        <w:t xml:space="preserve">2.2.5 He shall simultaneously provide a non-confidential version of his regular and extraordinary written reports to the Federal Cartel Office and shall promptly mark confidential components of oral reports to the Federal Cartel Office.  </w:t>
        <w:br/>
        <w:t>2.2.6 By no later than April 31, 2026, the Trustee shall prepare a final report on compliance with and implementation of the commitments as well as on the fiber optic expansion of the joint venture that has taken place up to that point.</w:t>
      </w:r>
    </w:p>
    <w:p>
      <w:r>
        <w:rPr>
          <w:b/>
        </w:rPr>
        <w:t>[Pages 85–87]</w:t>
      </w:r>
    </w:p>
    <w:p>
      <w:r>
        <w:t xml:space="preserve">Confidential – Contains Trade Secrets  </w:t>
        <w:br/>
        <w:t xml:space="preserve">TDG / EWE (B7-21/18) – Offer of Commitments  </w:t>
        <w:br/>
        <w:t xml:space="preserve">10.10.2019  </w:t>
        <w:br/>
        <w:t xml:space="preserve">3. COOPERATION OF THE JOINT VENTURE WITH THE TRUSTEE  </w:t>
        <w:br/>
        <w:t xml:space="preserve">The joint venture shall provide the Trustee with any useful cooperation, support, and information that the Trustee requires to fulfill his duties. The joint venture shall grant the Trustee access to all books, records, documents, employees, facilities, locations, and technical information necessary for the fulfillment of his mandate.  </w:t>
        <w:br/>
        <w:t xml:space="preserve">4. MISCELLANEOUS  </w:t>
        <w:br/>
        <w:t xml:space="preserve">4.1 Binding Effect for the Parties and the Joint Venture  </w:t>
        <w:br/>
        <w:t xml:space="preserve">These commitments bind the parties and the joint venture only if the Bundeskartellamt issues a decision pursuant to § 32b Abs. 1 GWB stating that the Bundeskartellamt will not exercise its powers under §§ 32 and 32a GWB.  </w:t>
        <w:br/>
        <w:t xml:space="preserve">4.2 Time Limitation  </w:t>
        <w:br/>
        <w:t xml:space="preserve">This commitment is limited until 31.12.2025. Excluded from this are any subsequent reporting obligations of the parties or the joint venture to the Trustee and/or the parties, the joint venture, or the Trustee to the Bundeskartellamt.  </w:t>
        <w:br/>
        <w:t xml:space="preserve">4.3 Calculation of Deadlines  </w:t>
        <w:br/>
        <w:t xml:space="preserve">The deadlines designated with a day and the limitation of the obligations under Part A (Expansion Commitment), Part B (Access Commitment), and Part C (Funding Commitment) shall each be extended by the period by which the approval of the establishment of the joint venture by the Bundeskartellamt pursuant to § 40 GWB and the decision of the Bundeskartellamt regarding the cooperation of the parties in the joint venture pursuant to § 32b GWB is delayed after 30 September 2019. In this context, incomplete months shall be rounded up to full months.  </w:t>
        <w:br/>
        <w:t>28</w:t>
      </w:r>
    </w:p>
    <w:p>
      <w:r>
        <w:t xml:space="preserve">Confidential – Contains Trade Secrets  </w:t>
        <w:br/>
        <w:t xml:space="preserve">TDG / EWE (B7-21/18) – Offer of Commitments  </w:t>
        <w:br/>
        <w:t xml:space="preserve">10.10.2019  </w:t>
        <w:br/>
        <w:t xml:space="preserve">4.4 Obligation of the Parties  </w:t>
        <w:br/>
        <w:t xml:space="preserve">To the extent that obligations from this commitment are directed at the joint venture, the parties undertake, within the framework of their corporate law possibilities, to ensure that the joint venture fulfills these obligations.  </w:t>
        <w:br/>
        <w:t xml:space="preserve">G  </w:t>
        <w:br/>
        <w:t xml:space="preserve">u  </w:t>
        <w:br/>
        <w:t xml:space="preserve">B  </w:t>
        <w:br/>
        <w:t xml:space="preserve">e  </w:t>
        <w:br/>
        <w:t xml:space="preserve">n  </w:t>
        <w:br/>
        <w:t xml:space="preserve">h  </w:t>
        <w:br/>
        <w:t xml:space="preserve">O  </w:t>
        <w:br/>
        <w:t>29</w:t>
      </w:r>
    </w:p>
    <w:p>
      <w:r>
        <w:t xml:space="preserve">Reference Staging Logic Is Triggering Event Is Forecast Is / Probable Stage Adjustment  </w:t>
        <w:br/>
        <w:t xml:space="preserve">Stages 0 1 2 3 4 5 6 0=no; 1=yes 50% 50%  </w:t>
        <w:br/>
        <w:t xml:space="preserve">Adjustment Minimum Expansion (HHUSTO, thousands) 0 -10 -20 -30 -40 -50 -60  </w:t>
        <w:br/>
        <w:t xml:space="preserve">a) Construction Costs Price Increase compared to Q2/2019 12.0% 15.0% 16.0% 17.0% 18.0% 19.0% 15.4% 1 15.4% 15.4% 15.4% 2 -20  </w:t>
        <w:br/>
        <w:t xml:space="preserve">b) Demand Development/Utilization -13  </w:t>
        <w:br/>
        <w:t xml:space="preserve">i) Take-Up Rate 29.0% 28.0% 27.0% 26.0% 25.0% 24.0% 28.0% 1 28.0% 27% 27.5% 33% 2 -7  </w:t>
        <w:br/>
        <w:t xml:space="preserve">ii) GfK Consumer Climate Index 6.0 5.5 5.0 4.5 4.0 3.5 6.5 0 6.5 4.0 5.3 33% 2 -7  </w:t>
        <w:br/>
        <w:t xml:space="preserve">iii) Telco with KNB Upstream Contract 1 1 1 1 1 2 1 0 1 1 33% 0 0  </w:t>
        <w:br/>
        <w:t xml:space="preserve">c) Interest Level 1.75% 1.80% 1.90% 2.00% 2.10% 2.20% 0.80% 0 0.80% 0.80% 0 0  </w:t>
        <w:br/>
        <w:t xml:space="preserve">Adjustment Minimum Expansion (HHUSTO, thousands) 1 -33  </w:t>
        <w:br/>
        <w:t xml:space="preserve">Notes  </w:t>
        <w:br/>
        <w:t>The triggering event is the exceeding of the parameters in the actual situation according to the staging logic. When the triggering threshold is reached, forecast values are partially included in the expansion adjustments.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