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https://www.bundeskartellamt.de/SharedDocs/Entscheidung/DE/Entscheidungen/Missbrauchsaufsicht/2025/B7_22_25_GMP.pdf?__blob=publicationFile&amp;v=4</w:t>
      </w:r>
    </w:p>
    <w:p>
      <w:r>
        <w:t>Pages translated : 31</w:t>
      </w:r>
    </w:p>
    <w:p/>
    <w:p>
      <w:r>
        <w:rPr>
          <w:b/>
        </w:rPr>
        <w:t>[Pages 1–3]</w:t>
      </w:r>
    </w:p>
    <w:p>
      <w:r>
        <w:t xml:space="preserve">7. Decision-Making Department  </w:t>
        <w:br/>
        <w:t xml:space="preserve">B7-25/22-GMP  </w:t>
        <w:br/>
        <w:t xml:space="preserve">Order pursuant to  </w:t>
        <w:br/>
        <w:t xml:space="preserve">§ 19a Abs. 2 Sentence 4 in conjunction with § 32b Abs. 1 GWB  </w:t>
        <w:br/>
        <w:t xml:space="preserve">- Public Version -  </w:t>
        <w:br/>
        <w:t xml:space="preserve">Decision  </w:t>
        <w:br/>
        <w:t xml:space="preserve">In the administrative procedure  </w:t>
        <w:br/>
        <w:t xml:space="preserve">1. Alphabet Inc.  </w:t>
        <w:br/>
        <w:t xml:space="preserve">1600 Amphitheatre Parkway  </w:t>
        <w:br/>
        <w:t xml:space="preserve">Mountain View, CA 94043  </w:t>
        <w:br/>
        <w:t xml:space="preserve">USA  </w:t>
        <w:br/>
        <w:t xml:space="preserve">2. Google Germany GmbH  </w:t>
        <w:br/>
        <w:t xml:space="preserve">ABC-Straße 19  </w:t>
        <w:br/>
        <w:t xml:space="preserve">20354 Hamburg  </w:t>
        <w:br/>
        <w:t xml:space="preserve">– Parties 1 and 2 –  </w:t>
        <w:br/>
        <w:t xml:space="preserve">Representatives of Parties 1 and 2:  </w:t>
        <w:br/>
        <w:t xml:space="preserve">Attorneys Dr. Malte Frank, Dr. Sarah Milde, Dr. Lukas Kleeberger  </w:t>
        <w:br/>
        <w:t xml:space="preserve">Hengeler Mueller  </w:t>
        <w:br/>
        <w:t xml:space="preserve">Leopoldstraße 8  </w:t>
        <w:br/>
        <w:t xml:space="preserve">80802 Munich  </w:t>
        <w:br/>
        <w:t xml:space="preserve">Attorney Dr. Tobias Pukropski  </w:t>
        <w:br/>
        <w:t xml:space="preserve">Rocan Rechtsanwälte PartG mbB  </w:t>
        <w:br/>
        <w:t xml:space="preserve">Louise-Dumont-Str. 5  </w:t>
        <w:br/>
        <w:t xml:space="preserve">40211 Düsseldorf  </w:t>
        <w:br/>
        <w:t xml:space="preserve">3. TomTom N.V.  </w:t>
        <w:br/>
        <w:t xml:space="preserve">De Ruijterkade 154  </w:t>
        <w:br/>
        <w:t xml:space="preserve">1011 AC Amsterdam/Netherlands  </w:t>
        <w:br/>
        <w:t xml:space="preserve">– Third Party 1 –  </w:t>
        <w:br/>
        <w:t xml:space="preserve">Representatives of Third Party 1:  </w:t>
        <w:br/>
        <w:t xml:space="preserve">Attorney Dr. Moritz Holm-Hadulla  </w:t>
        <w:br/>
        <w:t xml:space="preserve">Gleiss Lutz  </w:t>
        <w:br/>
        <w:t xml:space="preserve">Karl-Scharnagl-Ring 6  </w:t>
        <w:br/>
        <w:t xml:space="preserve">80539 Munich  </w:t>
        <w:br/>
        <w:t xml:space="preserve">4. Cerence Inc.  </w:t>
        <w:br/>
        <w:t xml:space="preserve">1, Burlington Woods Drive, Suite 301A  </w:t>
        <w:br/>
        <w:t xml:space="preserve">Burlington  </w:t>
        <w:br/>
        <w:t xml:space="preserve">Massachusetts/USA  </w:t>
        <w:br/>
        <w:t>– Third Party 2 –</w:t>
      </w:r>
    </w:p>
    <w:p>
      <w:r>
        <w:t xml:space="preserve">- 2 -  </w:t>
        <w:br/>
        <w:t xml:space="preserve">Representatives of Third Party 2:  </w:t>
        <w:br/>
        <w:t xml:space="preserve">Attorney Clemens Graf York von Wartenburg  </w:t>
        <w:br/>
        <w:t xml:space="preserve">Dechert LLP  </w:t>
        <w:br/>
        <w:t xml:space="preserve">Avenue Louise 480, Box 13A  </w:t>
        <w:br/>
        <w:t xml:space="preserve">1050 Brussels  </w:t>
        <w:br/>
        <w:t xml:space="preserve">Belgium  </w:t>
        <w:br/>
        <w:t xml:space="preserve">regarding the examination of possible violations of § 19a Abs. 2 Sentence 1 No. 3b, 5 GWB1 due to contractual restrictions on interoperability on the Google Maps Platform by Parties 1 and 2, the 7th Decision-Making Department of the Federal Cartel Office decided on April 9, 2025:  </w:t>
        <w:br/>
        <w:t xml:space="preserve">1. The commitments offered by Parties 1 and 2 in their written submission dated March 5, 2025, and listed in the annex to this decision, are binding.  </w:t>
        <w:br/>
        <w:t xml:space="preserve">2. The procedure will be terminated to the extent covered by the commitments in accordance with § 19a Abs. 2 Sentence 4 in conjunction with § 32b Abs. 1 Sentence 2 GWB.  </w:t>
        <w:br/>
        <w:t xml:space="preserve">3. This order is limited in accordance with Section 6.1 of the commitments.  </w:t>
        <w:br/>
        <w:t xml:space="preserve">4. The fee for the procedure, including this decision, amounts to […] Euro (in words: […] Euro) and is imposed on Parties 1 and 2 as joint debtors.  </w:t>
        <w:br/>
        <w:t>1 Act against Restraints of Competition as amended by the announcement of June 26, 2013 (BGBl. I 2013, p. 1750, 3245), last amended by Article 6 of the Act of December 5, 2024 (BGBl. 2024 I No. 400) - GWB.</w:t>
      </w:r>
    </w:p>
    <w:p>
      <w:r>
        <w:t xml:space="preserve">- 3 -  </w:t>
        <w:br/>
        <w:t xml:space="preserve">Reasons  </w:t>
        <w:br/>
        <w:t xml:space="preserve">A. Facts  </w:t>
        <w:br/>
        <w:t xml:space="preserve">I. Parties  </w:t>
        <w:br/>
        <w:t xml:space="preserve">(1) Alphabet Inc. is a publicly traded holding company established in 2015 to restructure the previously existing Google Group, headquartered in Mountain View (USA), whose subsidiaries operate in various technology sectors. As part of the restructuring, Google Inc. was also integrated into Alphabet Inc. On September 1, 2017, Google Inc. was converted into Google LLC. In Germany, Google is represented through Google LLC by its subsidiary Google Germany GmbH, Hamburg. Together, Parties 1 and 2, as well as the companies affiliated with them under § 36 Abs. 2 GWB, are referred to hereinafter as "Google."  </w:t>
        <w:br/>
        <w:t xml:space="preserve">(2) Google forms a multinational corporate group that offers a wide range of internet services and software products. Google's offerings include, among others, Android, Android Auto, Android Automotive Operating System, Android TV, Chrome, Gmail, Google Assistant, Google Automotive Services, Google Calendar, Google Drive, Google News, Google Photos, Google Play, Google Search, Google Wallet, YouTube, and hardware (Pixel smartphone, Chromecast, Google TV, and Google Nest Hub) as well as various mapping services such as the end-user product Google Maps and the relevant B2B offering Google Maps Platform ("GMP"). A detailed overview of Google's business areas is provided in the decision of December 30, 2021, in procedure B7-61/21, to which reference is made in this regard.2  </w:t>
        <w:br/>
        <w:t xml:space="preserve">(3) TomTom N.V. (hereinafter: "TomTom") is a public limited company under Dutch law with its registered office in Amsterdam and listed on the Euronext stock exchange in Amsterdam, Netherlands. The company offers content, software, and services in the field of navigation and mapping. It was founded in 1991 as a start-up company based in the Netherlands and now has branches in 30 countries.  </w:t>
        <w:br/>
        <w:t>2 See BKartA, decision of December 30, 2021, B7-61/21, Google, para. 5 et seq.</w:t>
      </w:r>
    </w:p>
    <w:p>
      <w:r>
        <w:rPr>
          <w:b/>
        </w:rPr>
        <w:t>[Pages 4–6]</w:t>
      </w:r>
    </w:p>
    <w:p>
      <w:r>
        <w:t>- 4 -</w:t>
        <w:br/>
        <w:t>(4) Cerence Inc. (hereinafter: "Cerence") based in Burlington (Massachusetts, USA) offers voice-based AI solutions for the automotive industry.</w:t>
        <w:br/>
        <w:t>II. Mapping Services of the GMP and Third-Party Mapping Services</w:t>
        <w:br/>
        <w:t>(5) With the Google Maps Platform (hereinafter: "GMP"), Google provides access to a range of various mapping services via interfaces (APIs) or Software Development Kits (SDKs). The term "mapping services" includes various representations of maps themselves, map-related functions such as route guidance, as well as map-related content such as Points of Interest on a map. Developers can use these services by integrating the APIs or SDKs into their applications (see 1.).</w:t>
        <w:br/>
        <w:t>(6) In addition to Google, there are several other providers that also offer a range of mapping services for the B2B sector, including HERE, Mapbox, and TomTom. Maps are also provided by OpenStreetMap (see 2.).</w:t>
        <w:br/>
        <w:t>(7) There are numerous use cases where there is a demand to integrate mapping services from various providers into an application, particularly GMP mapping services with mapping services from their competitors (see 3.).</w:t>
        <w:br/>
        <w:t>(8) Through various contractual provisions in their Terms of Service (ToS), Google has so far restricted the joint use of mapping services from the GMP range with mapping services from third parties, e.g., from the ranges of their competitors (see 4.).</w:t>
        <w:br/>
        <w:t>1. Google Maps Platform (GMP)</w:t>
        <w:br/>
        <w:t>(9) Google offers a range of mapping services through the GMP that is used worldwide in more than 10 million websites and mobile applications. This includes, for example, apps that use delivery and taxi services for route calculation, or websites of merchants where users can search for the nearest branch.</w:t>
        <w:br/>
        <w:t>3 For some terms such as developer, provider, customer, licensee, market participant, etc., this text refrains from using gender-neutral alternatives such as the participle or dual naming, as these terms primarily refer to companies or other organizations and not natural persons.</w:t>
      </w:r>
    </w:p>
    <w:p>
      <w:r>
        <w:t>- 5 -</w:t>
        <w:br/>
        <w:t>(10) Google structures the general offering of the GMP into four groups. In the "Maps" category, the maps themselves are offered in various views. In addition to the traditional 2D views, various 3D views and Street View are also included. In the "Routes" category, various services in the area of route guidance are offered, such as the determination of routes for different modes of transportation, taking into account the current traffic situation. The "Places" category contains services that enable users to find specific addresses and Points of Interest (PoIs) and obtain information about them. Users have the option, for example, to search for a restaurant "nearby" and then view further information about the displayed restaurants, such as reviews and opening hours. Finally, Google provides access to information about air quality, pollen levels, and the suitability for the installation of solar panels through the recently introduced "Environment" category. In addition to these services, the GMP includes special services aimed at delivery service providers such as on-demand ride services or delivery services.</w:t>
        <w:br/>
        <w:t>(11) The content underlying the GMP services is partially created by Google, obtained from third parties with whom they have entered into corresponding licensing agreements, or provided to Google by users.</w:t>
        <w:br/>
        <w:t>(12) Access to the services is provided directly via interfaces (APIs) or through Software Development Kits (SDKs). The APIs provide the code that allows two software programs to communicate with each other. They define the correct way for the developer to retrieve data from a service. An SDK is a software package that can be integrated as a building block into an application. The SDKs that Google offers on the GMP contain APIs for the services of the GMP required for the application. Due to the disclosure and documentation of the interfaces, the GMP services are interoperable with third-party services.</w:t>
        <w:br/>
        <w:t>(13) When users utilize a developer's application that allows access to GMP services, the actions of the users can trigger requests to the respective GMP service. Google bills the use of the GMP services to the GMP licensee based on the number of requests directed to the services. For example, 1000 requests via the Dynamic Maps API currently cost $7.</w:t>
        <w:br/>
        <w:t>4 https://mapsplatform.google.com/maps-products/?hl=en (last accessed on March 31, 2025)</w:t>
        <w:br/>
        <w:t>5 https://developers.google.com/maps/documentation/transportation-logistics?hl=en (last accessed on March 31, 2025).</w:t>
      </w:r>
    </w:p>
    <w:p>
      <w:r>
        <w:t>- 6 -</w:t>
        <w:br/>
        <w:t>2. Other Providers of Mapping Services</w:t>
        <w:br/>
        <w:t>(14) In addition to Google, there are several other companies that also offer a range of mapping services through a platform similar to the GMP, which developers can integrate into applications with geographic relevance, and which thus compete with Google's GMP.</w:t>
        <w:br/>
        <w:t>(15) HERE is a company that originally belonged to Nokia and developed the mapping services for Nokia mobile phones. After Nokia sold its mobile division, HERE was acquired in 2015 by three major German automotive companies, which still hold significant shares in the company today. HERE provides mapping services for infotainment systems in vehicles, as well as services for other geo-applications.</w:t>
        <w:br/>
        <w:t>(16) Mapbox is a U.S. provider of mapping services founded in 2010, which offers a platform with a wide range of mapping services for numerous industries.</w:t>
        <w:br/>
        <w:t>(17) TomTom is a Dutch provider of mapping services that was the market leader in portable navigation devices (PND), which were used by many drivers for route guidance in cars before the spread of in-vehicle infotainment systems. TomTom operates in all industries with a focus on the automotive sector.</w:t>
        <w:br/>
        <w:t xml:space="preserve">(18) OpenStreetMap occupies a special role as a kind of Wikipedia for maps. At OpenStreetMap, volunteers create publicly available geodata by collecting, structuring, and maintaining geographic information for general use in a database. In the German-speaking area, the OpenStreetMap community is very large and the quality of its maps is comparable to that of commercial mapping providers. Many free and commercial mapping applications use maps from OpenStreetMap. OpenStreetMap does not offer mapping services beyond the free representation of 2D maps. The geoinformation from OpenStreetMap is </w:t>
        <w:br/>
        <w:t>6 https://mapsplatform.google.com/pricing/ (last accessed on March 31, 2025).</w:t>
        <w:br/>
        <w:t>7 https://www.openstreetmap.de/ (last accessed on March 31, 2025).</w:t>
        <w:br/>
        <w:t>8 Note from a conversation with FOSSGIS e.V. on June 24, 2022.</w:t>
      </w:r>
    </w:p>
    <w:p>
      <w:r>
        <w:rPr>
          <w:b/>
        </w:rPr>
        <w:t>[Pages 7–9]</w:t>
      </w:r>
    </w:p>
    <w:p>
      <w:r>
        <w:t>- 7 -</w:t>
        <w:br/>
        <w:t>are used by a variety of developers to offer commercial mapping services.</w:t>
        <w:br/>
        <w:t>3. Demand for Joint Use</w:t>
        <w:br/>
        <w:t>(19) In many applications where a mapping service is integrated via an API or SDK, the application developer only accesses the offerings of one provider. This is particularly true for simple applications such as the store locator on a retailer's website.</w:t>
        <w:br/>
        <w:t>(20) However, there are also more complex applications. These include applications for the logistics sector, where not only the (optimal) route is calculated considering a multitude of factors, but which also have additional map-related functions. Vehicle manufacturers want to provide drivers with their in-vehicle infotainment system not only with the route to the entered destination but also with gas stations/charging stations and dining options along the route, as well as parking spaces near the destination. Hiking, cycling, or fitness apps sometimes offer various maps and combine them with a range of map-related and non-map-related functions from different providers.</w:t>
        <w:br/>
        <w:t>(21) The greater the number of functions an application offers, the greater the need is, in general, to use mapping services not just from one but from multiple mapping service assortments within the application. In particular, there is a need to use both GMP services and third-party mapping services in applications.</w:t>
        <w:br/>
        <w:t>(22) The assortments of the various providers are heterogeneous, so that for a specific functionality within an application, sometimes one provider and sometimes another offers the more suitable mapping service. This is obviously the case for certain mapping services that are only offered by one provider or by that provider in such superior quality that they are not interchangeable with the offerings of another provider. This applies to some of the services of GMP. Google offers various options in the "Places" category to search for PoIs and has a wide range of current information about these PoIs. The quality of Google's search is clearly superior to that of its competitors. The breadth and especially the timeliness of the information about PoIs at Google are also unique. In any case, many developers consider the services of GMP regarding search functionality and PoIs to be non-interchangeable with those of their competitors. The same partially applies to current traffic information, which is relevant when planning the optimal route to a destination. This data is obtained by Google through the millions of users of Google services who share their location with Google.</w:t>
        <w:br/>
        <w:t>(23) The superiority of Google regarding search and PoIs particularly creates the need to combine maps and mapping services from third parties with GMP services from the "Places" category in end-user mapping applications for navigation on the go. These applications include, for example, apps for hikers and cyclists as well as mapping systems for integration into vehicles.</w:t>
        <w:br/>
        <w:t>(24) Furthermore, the mapping services of all providers differ from each other at least in details, so that depending on the application, one or the other may be better suited. It can therefore be assumed that there is also a regular need to integrate both a GMP service and third-party mapping services into an application beyond the services from the "Places" category.</w:t>
        <w:br/>
        <w:t>(25) Finally, there are significant price differences between the individual mapping services of different providers, particularly between GMP services and comparable third-party mapping services, which also creates the need to use GMP mapping services together with third-party mapping services.</w:t>
        <w:br/>
        <w:t>4. Restrictions on Joint Use</w:t>
        <w:br/>
        <w:t>(26) Google restricts in its current Terms of Service the technically possible joint use of its own GMP services together with third-party mapping services by prohibiting the display of Google content on non-Google maps, banning the imitation of Google services, and generally excluding the joint use of GMP services with third-party mapping services in vehicles. The GMP mapping services are referred to in the Terms of Service as "Google Maps Core Services."</w:t>
        <w:br/>
        <w:t>(27) The prohibition on displaying Google content on non-Google maps can be found in Section 3.2.3 (e) of the general Terms of Service in the following form:</w:t>
        <w:br/>
        <w:t>3.2.3.(e) No Use With Non-Google Maps. To avoid quality issues and/or brand confusion, Customer will not use the Google Maps Core Services with or near a non-Google Map in a Customer Application. For example, Customer will not (i) display or use Places content on a non-Google map, (ii) display Street View imagery and non-Google maps on the same screen, or (iii) link a Google Map to non-Google Maps content or a non-Google map.</w:t>
        <w:br/>
        <w:t>3.2.3.(e) No Use With Non-Google Maps. To avoid quality issues and/or brand confusion, the Customer will not use the Google Maps Services on or near a non-Google map in a Customer Application. For example, (i) the Customer will not display or use Places content on a non-Google map, (ii) the Customer will not display Street View images and non-Google maps on the same screen, (iii) the Customer will not link a Google Map to non-Google Maps content or a non-Google map. (Translation by the Federal Cartel Office)</w:t>
        <w:br/>
        <w:t>(28) Analogous provisions can be found in specific Terms of Use for individual mapping services of the GMP.</w:t>
        <w:br/>
        <w:t>(29) The prohibition on displaying GMP services on non-Google maps prevents the joint use of GMP services with third-party mapping services, as it contractually prohibits developers from using a third-party map, such as OpenStreetMap, in an application and displaying, for example, Google PoIs on that map.</w:t>
        <w:br/>
        <w:t>(30) In the Terms of Service for the GMP, it states in Section 3.2.3 (d):</w:t>
        <w:br/>
        <w:t>3.2.3. (d) No Re-Creating Google Products or Features. Customer will not use the Services to create a product or service with features that are substantially similar to or that re-create the features of another Google product or service. Customer’s product or service must contain substantial, independent value and features beyond the Google products or services. For example, Customer will not: (i) re-distribute the Google Maps Core Services or pass them off as if they were Customer’s services; (ii) use the Google Maps Core Services to create a substitute of the Google Maps Core Services, Google Maps, or Google Maps mobile apps, or their features; (iii) use the Google Maps Core Services in a listings or directory service or to create or augment an advertising product; (iv) combine data from the Directions API, Geolocation API, and Maps SDK for Android to create real-time navigation functionality substantially similar to the functionality provided by the Google Maps for Android mobile app.</w:t>
      </w:r>
    </w:p>
    <w:p>
      <w:r>
        <w:rPr>
          <w:b/>
        </w:rPr>
        <w:t>[Pages 10–12]</w:t>
      </w:r>
    </w:p>
    <w:p>
      <w:r>
        <w:t>- 10 -</w:t>
        <w:br/>
        <w:t>3.2.3 (d) No Imitation of Google Products or Features. The Customer shall not use the services to develop a product or feature that is substantially similar to another Google product or service or that imitates the functions of another Google product or service. Customer products or services must have substantial, independent value and include features that go beyond Google's products and services. For example, (i) the Customer shall not resell the Google Maps Core Services or present them as their own services, (ii) the Customer shall not use the Google Maps Core Services to develop a substitute for the Google Maps Core Services, Google Maps, or the "Google Maps" mobile app, (iii) the Customer shall not use the Google Maps Core Services in a service that offers a directory or address book, or to develop or augment an advertising product, (iv) the Customer shall not combine data from the Directions API, Geolocation API, and Maps SDK for Android to develop a real-time navigation function that is substantially similar to the function in the Google Maps app for Android mobile devices. (Translation by the Federal Cartel Office)</w:t>
      </w:r>
    </w:p>
    <w:p>
      <w:r>
        <w:t>(31) This provision prevents the joint use of GMP services with third-party mapping services in cases where a developer using GMP services together with third-party mapping services in an application creates an application that is "substantially similar" to a Google product or service.</w:t>
      </w:r>
    </w:p>
    <w:p>
      <w:r>
        <w:t>(32) Finally, Google prohibits in its general terms of use the use of GMP services with third-party mapping services in applications that are integrated into a vehicle. In the terms of use for the GMP, it states in Section 3.2.3. (h):</w:t>
        <w:br/>
        <w:t>3.2.3 (h) No Use in Embedded Vehicle Systems. Customer will not use the Google Maps Core Services in connection with any Customer Application or device embedded in a vehicle. For example, Customer will not create a Customer Application that (i) is embedded in an in-dashboard automotive infotainment system; and (ii) allows End Users to request driving directions from the Directions API.</w:t>
        <w:br/>
        <w:t>3.2.3 (h) No Use in Embedded Vehicle Systems. The Customer shall not use the Google Maps Core Services in connection with any Customer Application or a device that is embedded in a vehicle. For example, the Customer shall not develop a Customer Application that (i) is integrated into the infotainment system in the dashboard of a car and (ii) allows End Users to request route planning from the Directions API. (Translation by the Federal Cartel Office)</w:t>
      </w:r>
    </w:p>
    <w:p>
      <w:r>
        <w:t>- 11 -</w:t>
        <w:br/>
        <w:t>(33) The joint use of GMP services with third-party mapping services in a vehicle is contractually excluded by this provision.</w:t>
        <w:br/>
        <w:t>III. Procedural History</w:t>
        <w:br/>
        <w:t>(34) The proceedings stem from a complaint against Google's conduct in connection with the GMP, which TomTom submitted to the Federal Cartel Office on August 4, 2021.</w:t>
        <w:br/>
        <w:t>(35) On February 14, 2022, the decision-making department informed Google about the initiation of proceedings due to the suspicion of abusive conduct pursuant to § 19a Abs. 2 GWB as well as §§ 19, 20 GWB and Art. 102 of the Treaty on the Functioning of the European Union (TFEU) in connection with the GMP offerings, Google Automotive Services (GAS), and Android Automotive Operating System (AAOS). The LKB Hamburg was notified of the initiation of proceedings on the same day in accordance with § 49 Abs. 1 GWB.</w:t>
        <w:br/>
        <w:t>(36) During the investigations, the decision-making department held numerous discussions with various market participants and conducted written inquiries with Google, its competitors, and its customers in the area of GMP.</w:t>
        <w:br/>
        <w:t>(37) On August 4, 2022, TomTom was joined to the proceedings, and on May 25, 2023, Cerence Inc. was joined to the proceedings.</w:t>
        <w:br/>
        <w:t>(38) The decision-making department granted the parties access to the main file existing at the respective time as well as to the ancillary files conducted for the investigations at various times. TomTom also received access to the files multiple times. Cerence received access to the TomTom complaint on June 2, 2023, and on August 11, 2023, to various parts of the files identified by Cerence.</w:t>
        <w:br/>
        <w:t>(39) On February 8, 2023, Google received a hearing letter regarding its conduct as a provider of the GMP. On March 31, 2023, Google responded to the hearing letter.</w:t>
        <w:br/>
        <w:t>(40) For the first time on July 12, 2023, Google submitted a proposal for commitments to the decision-making department. Google transmitted adjustments, extensions, and elaborations of this proposal in several steps, including on November 9, 2023. On March 27, 2024, the decision-making department informed Google why this proposal was not suitable to resolve the competitive concerns.</w:t>
        <w:br/>
        <w:t>(41) On May 13, 2024, Google submitted another proposal for commitments, which contained significant changes compared to the previous proposals. On March 5, 2025, Google offered the decision-making department – without prejudice to the company's position that the intervention requirements of § 19a Abs. 2 Sentence 1 No. 3b and No. 5 GWB were not met – the commitments declared binding by this decision.</w:t>
        <w:br/>
        <w:t>(42) On February 3, 2025, the decision-making department communicated the draft of the intended § 32b GWB decision to the European Commission in accordance with Art. 38 Abs. 3 Digital Markets Act (DMA). The European Commission responded to this on March 6, 2025.</w:t>
        <w:br/>
        <w:t>(43) On March 7, 2025, the decision-making department provided Google and on March 11, 2025, the interveners with the opportunity to comment on the draft decision. On March 27, 2025, Google and on March 21, 2025, TomTom commented on the draft decision.</w:t>
        <w:br/>
        <w:t>B. Preliminary Legal Assessment</w:t>
        <w:br/>
        <w:t>(44) According to the preliminary assessment of the decision-making department, the restrictions in the terms of use of the GMP to jointly use GMP services with third-party mapping services meet the criteria of § 19a Abs. 2 Sentence 1 No. 3b, 5 GWB. There is no obstacle to application under the DMA (see I.). The restrictions result in</w:t>
      </w:r>
    </w:p>
    <w:p>
      <w:r>
        <w:rPr>
          <w:b/>
        </w:rPr>
        <w:t>[Pages 13–15]</w:t>
      </w:r>
    </w:p>
    <w:p>
      <w:r>
        <w:t>- 13 -</w:t>
        <w:br/>
        <w:t>preliminary assessment, Google refuses or hinders the interoperability of GMP services with mapping services of third parties (see II.) and makes the use of one offering dependent on the use of another offering (see III.). The conduct is, according to preliminary assessment, not objectively justified (see IV.).</w:t>
      </w:r>
    </w:p>
    <w:p>
      <w:r>
        <w:t>(45) The preliminary assessment of the decision-making department is based on § 19a Abs. 2 Satz 1 Nr. 3b, 5 GWB. Google is the addressee of this provision, as the decision-making department determined on December 30, 2021, in accordance with § 19a Abs. 1 Satz 1 GWB, that Google has a significant cross-market importance for competition.</w:t>
      </w:r>
    </w:p>
    <w:p>
      <w:r>
        <w:t>I. No Application Barrier by the DMA</w:t>
        <w:br/>
        <w:t>(46) The DMA does not preclude the application of § 19a Abs. 2 GWB and the issuance of the present order based on § 19a Abs. 2 Satz 4 in conjunction with § 32b Abs. 1 GWB. The order maintains the framework of Art. 1 Abs. 6 Satz 2 lit. b). According to this provision, the DMA does not affect national competition rules that prohibit other forms of unilateral conduct, as long as they are applied to companies other than gatekeepers or impose further obligations on gatekeepers. § 19a GWB is a national competition rule aimed at capturing unilateral conduct in the sense of Art. 1 Abs. 6 Satz 2 lit. b) DMA.</w:t>
      </w:r>
    </w:p>
    <w:p>
      <w:r>
        <w:t>(47) The present commitment decision is directed against Google and thus against a gatekeeper in the sense of the DMA. On September 5, 2023, the European Commission designated Google as a gatekeeper within the meaning of Art. 3 DMA. With the commitments, Alphabet is imposed further obligations in the sense of Article 1 paragraph 6 letter b DMA.</w:t>
      </w:r>
    </w:p>
    <w:p>
      <w:r>
        <w:t>II. Restriction of Interoperability (§ 19a Abs. 2 Satz 1 Nr. 5 GWB)</w:t>
        <w:br/>
        <w:t>(48) According to preliminary assessment, Google refuses or hinders the technically feasible interoperability of GMP services with mapping services of other providers through contractual restrictions, thereby fulfilling the requirements of § 19a Abs. 2 Satz 1 Nr. 5 GWB.</w:t>
      </w:r>
    </w:p>
    <w:p>
      <w:r>
        <w:t>(49) The terms of refusing and hindering interoperability in § 19a Abs. 2 Satz 1 Nr. 5 GWB are to be understood broadly according to the legislator. Therefore, not only technical restrictions are covered by the norm. In principle, a variety of heterogeneous factors can negatively affect the cooperation or interaction of products, including technical, economic, or contractual prerequisites.</w:t>
      </w:r>
    </w:p>
    <w:p>
      <w:r>
        <w:t>(50) Technical interoperability concerning the mapping services in question refers to the ability to interconnect different mapping services without disproportionate technical adjustments and without loss of quality, so that they can be used jointly by the recipients of these services. Practically, the interoperability of GMP services occurs via the APIs provided to developers either directly or through SDKs on the GMP.</w:t>
      </w:r>
    </w:p>
    <w:p>
      <w:r>
        <w:t>(51) However, the interoperability between GMP services and services of other providers is, according to preliminary assessment, restricted by the contractual regulations mentioned above (see A.II.4). According to preliminary assessment, GMP services are currently not allowed to be displayed on the maps of other providers. In integrated vehicle systems, GMP services and mapping services of other providers cannot be used together. Joint use is also excluded if it occurs in an application that is substantially similar to an application offered by Google or mimics the functions of another Google product or service.</w:t>
      </w:r>
    </w:p>
    <w:p>
      <w:r>
        <w:t>(52) According to preliminary assessment, the contractual restriction of interoperability hinders competition. As already stated (see A.II.3), there is a demand for numerous applications to use GMP services together with other mapping services, which, according to preliminary assessment, is prevented by the contractual restriction of interoperability. This hinders the demanders of mapping service applications, as they are regularly unable to use the most suitable combination of GMP services with mapping services of other providers. Google's conduct also hinders its competitors, i.e., other providers of mapping services. This is particularly the case when a demander's need specifically focuses on the use of a mapping service from Google. In such cases, the demander will regularly use only a mapping service from Google instead of mapping services from various providers. Other providers of mapping services can then no longer compete with Google's offering and are thereby hindered.</w:t>
      </w:r>
    </w:p>
    <w:p>
      <w:r>
        <w:t>III. Use of One Offering Dependent on the Use of Another (§ 19a Abs. 2 Satz 1 Nr. 3b GWB)</w:t>
        <w:br/>
        <w:t>(53) According to preliminary assessment, the restrictions that Google imposes regarding the use of Google content on or near non-Google maps also fulfill the requirements of § 19a Abs. 2 Satz 1 Nr. 3b GWB.</w:t>
      </w:r>
    </w:p>
    <w:p>
      <w:r>
        <w:t>(54) The provision of § 19a Abs. 2 Satz 1 Nr. 3 aims to prevent a "roll-up" (so-called "envelopment") of markets not yet dominated by means that do not involve competition, such as predatory pricing strategies, anti-competitive exclusivity agreements, or tying or bundling offers. The provision in § 19a Abs. 2 Satz 1 Nr. 3b GWB specifically refers to such constellations in which the use of one offering requires the use of another offering from the norm addressee.</w:t>
      </w:r>
    </w:p>
    <w:p>
      <w:r>
        <w:t>(55) According to preliminary assessment, the regulation 3.2.3 (e) ("No Use with Non-Google Maps") leads, due to the frequency of map displays in applications developed using GMP services, to a de facto tying of Google services to a Google map. At least regarding some of these services, Google holds a strong, superior position. Thus, Google can be seen as a provider.</w:t>
      </w:r>
    </w:p>
    <w:p>
      <w:r>
        <w:rPr>
          <w:b/>
        </w:rPr>
        <w:t>[Pages 16–18]</w:t>
      </w:r>
    </w:p>
    <w:p>
      <w:r>
        <w:t>- 16 -</w:t>
        <w:br/>
        <w:t>of mapping services, quickly expand its position with respect to other GMP services and hinders its competitors with the clause.</w:t>
        <w:br/>
        <w:t>IV. No Objective Justification</w:t>
        <w:br/>
        <w:t>(56) According to preliminary assessment, the behavior in question is not objectively justified (§ 19a Abs. 2 Satz 2 und 3 GWB). The examination of objective justification is carried out through a balancing of interests in light of the law's objective aimed at preserving the freedom of competition.21 In this context, the long-term legislative goals of limiting economic power positions, keeping markets open, and protecting competitive opportunities are generally given particular weight compared to (especially short-term) efficiencies in favor of the affected companies and consumers.22 According to § 19a Abs. 2 Satz 3 GWB, the burden of proof for objective justification in individual cases lies with the addressee of the norm.</w:t>
        <w:br/>
        <w:t>(57) The preliminary balancing of interests has shown that Google's interests in protecting its investments and intellectual property recede in the context of the balancing of interests. The interest of demanders and providers to be able to use GMP services with third-party mapping services, as well as the public interest in the freedom of competition, outweigh possible interests of Google according to preliminary assessment.</w:t>
        <w:br/>
        <w:t>C. Termination in accordance with § 32b Abs. 1 GWB</w:t>
        <w:br/>
        <w:t>(58) The decision-making department was able to decide, in accordance with § 19a Abs. 2 Satz 4 GWB, by applying § 32b Abs. 1 GWB correspondingly in the exercise of due discretion, to declare the commitments offered by the parties in their letter dated March 5, 2025, and evident from the annex, binding and to terminate the proceedings to the extent covered by the commitments in accordance with the provisions of § 32b Abs. 1 Satz 2 GWB.</w:t>
        <w:br/>
        <w:t>(59) The commitments offered by Google are, according to the assessment of the decision-making department, sufficiently suitable to address the concerns communicated to Google based on § 19a Abs. 2 Satz 1 Nr. 3b, 5 GWB, as per preliminary assessment (see I.). The decision-making department has conducted a comprehensive assessment of the circumstances that argue for and against a termination of the proceedings in accordance with § 32b Abs. 1 Satz 2 GWB (see II.). The order was to be limited in accordance with § 32b Abs. 1 Satz 3 GWB to the duration of the offered commitments (see III.).</w:t>
        <w:br/>
        <w:t>I. Commitments</w:t>
        <w:br/>
        <w:t>(60) The commitments offered by Google are sufficiently suitable in the scope they cover to address the concerns communicated to Google based on § 19a Abs. 2 Satz 1 Nr. 3b, 5 GWB, according to preliminary assessment.</w:t>
        <w:br/>
        <w:t>1. Content of the Commitments</w:t>
        <w:br/>
        <w:t>(61) The commitments offered by Google provide for the following:</w:t>
        <w:br/>
        <w:t>(62) Google will remove clauses 3.2.3 (d), 3.2.3 (e), and 3.2.3 (h) as well as clauses that have the same meaning or effect from the Terms of Service (ToS) and will not restrict the use of GMP services in the future through contractual provisions that have the same meaning or effect as the aforementioned clauses (Commitment 1.1 to 1.3).</w:t>
        <w:br/>
        <w:t>(63) Google will implement the commitments for all customers of GMP with a billing address in the European Economic Area (EEA) (Commitment 2.1). In the case of the use of GMP services in in-vehicle infotainment systems (hereinafter: "IVI systems"), Google will also implement the commitments for vehicle manufacturers and their suppliers, provided that they use GMP services in IVI systems that are integrated into series passenger cars that are or can be approved in Germany. This also applies if vehicle manufacturers or their suppliers use GMP services for IVI systems that are not integrated into series passenger cars that are or can be approved in Germany, as long as the IVI systems are essentially comparable to the aforementioned (Commitment 2.2).</w:t>
        <w:br/>
        <w:t>(64) Google will make the adjustment in its ToS within 90 days from the date of this order (Commitment 3.1). Existing GMP customers with a billing address in the EEA will be informed by Google within these 90 days about the changes resulting from the commitments (Commitment 3.2). The Federal Cartel Office may extend the implementation deadlines upon justified request from Google (Commitment 3.3).</w:t>
        <w:br/>
        <w:t>(65) Google will submit a report to the Federal Cartel Office regarding the intended changes to the regulations for the use of GMP services and the notification to affected GMP customers (Commitment 4.1 and 4.2).</w:t>
        <w:br/>
        <w:t>(66) Google will not circumvent the commitments, e.g., by renaming the offering or by shifting the offering to another platform (Commitment 5.1).</w:t>
        <w:br/>
        <w:t>(67) Changes to the GMP services, such as updates and improvements of individual services, as well as the development and offering of GMP services for specific use cases, such as web applications, do not constitute a circumvention of the commitments (Commitment 5.2(i)). The order does not prevent Google from restricting the use of GMP services that are in a testing or market validation phase. It also does not prevent Google from offering GMP services that may not be used in connection with a map, provided that the restriction applies equally to Google maps and third-party maps. A restriction on use to protect against risks such as injury, death, or damage to property also does not constitute a circumvention of the commitments (Commitment 5.2(ii)). Furthermore, a prohibition on distributing GMP services in isolation or passing them on as its own product outside a broader offering for customers does not constitute a circumvention (Commitment 5.2(iii)). The order does not prevent Google from offering additional GMP services for exclusive use in IVI systems, provided that this does not lead to the termination of a GMP service and the creation of a comparable offering in the sense of Commitment 5.1 (Commitment 5.2(iv)). It also does not prevent Google from refusing direct contracts with suppliers that do not have a billing address in the EEA (Commitment 5.2(v)).</w:t>
        <w:br/>
        <w:t>(68) The commitments apply from the date of entry into force for ten years (Commitment 6.1). Google may request that the order be revoked in whole or in part during this period if the circumstances that formed the basis for the commitments change significantly (Commitment 6.2).</w:t>
        <w:br/>
        <w:t>2. Assessment of the Commitments</w:t>
        <w:br/>
        <w:t>(69) These commitments are suitable to address the concerns communicated to Google according to preliminary assessment.</w:t>
      </w:r>
    </w:p>
    <w:p>
      <w:r>
        <w:rPr>
          <w:b/>
        </w:rPr>
        <w:t>[Pages 19–21]</w:t>
      </w:r>
    </w:p>
    <w:p>
      <w:r>
        <w:t>- 19 -</w:t>
        <w:br/>
        <w:t>(70) The refusal or hindrance of the technically feasible interoperability of GMP services with mapping services of other providers, resulting from the contractual restrictions under preliminary assessment, and the tying of the use of GMP services to the use of a Google map will be completely terminated. In particular, users will in the future be allowed to display Google content on or near a third-party map. This will meet the existing demand to combine GMP mapping services, which are qualitatively superior to other services available in the market for certain use cases, with third-party mapping services. The impairment resulting from the regulations in question will be permanently eliminated with the commitments.</w:t>
      </w:r>
    </w:p>
    <w:p>
      <w:r>
        <w:t>(71) The commitments are also suitable, with regard to their geographical scope, to address the existing concerns based on preliminary assessment. It is expected that GMP customers who offer or wish to use an application related to Germany will generally also have a billing address in the EEA. An application related to Germany is, for example, an application that (also) encompasses Germany in whole or in part or is used by users who are located in Germany. The billing address is a clear criterion that allows GMP customers to independently and reliably determine whether they or their application are covered by the commitments.</w:t>
      </w:r>
    </w:p>
    <w:p>
      <w:r>
        <w:t>(72) With regard to the use of GMP services in IVI systems, the effectiveness of the commitments is ensured by an additional provision regarding the geographical scope. Vehicle manufacturers strive to develop IVI systems that can be used across borders, as different equipment depending on the destination or country leads to higher costs. Separate solutions are only developed for compelling reasons, e.g., when services are not available online in certain regions or when services cannot be used due to political or legal restrictions in individual countries. Suppliers accordingly offer components for IVI systems that are fundamentally usable across borders. This is ensured by the additional provision limited to vehicle manufacturers regarding the billing address criterion. Vehicle manufacturers and their suppliers without a billing address in the EEA can also use Google's services in IVI systems without the restrictions in question based on the commitments, which are fundamentally intended for sale in multiple countries or regions, and do not have to make any differentiations beyond the previous scope. The commitments relate, with respect to the vehicles in which IVI systems are used, to the approval of vehicles in Germany based on Union law, which is generally applicable EU-wide. According to the usual practice in the development and use of IVI systems, the commitments also extend to all IVI systems that are consistent with these IVI systems due to uniform development, notwithstanding any minor deviations in individual cases. The industry-standard system image serves as a clear criterion in this regard. Furthermore, reference is made to the decision in the parallel proceeding concerning Google Automotive Services (GAS).</w:t>
      </w:r>
    </w:p>
    <w:p>
      <w:r>
        <w:t>(73) The effectiveness of the commitments is ensured by Google changing its contractual terms within 90 days of the issuance of this order and then offering the GMP services only without the restrictions in question. In addition, the effectiveness of the commitments is ensured by informing the GMP customers affected by the commitments about the changes. The new opportunities that arise for existing GMP customers from the removal of the restrictions will only be utilized by them if they are aware that they have these opportunities.</w:t>
      </w:r>
    </w:p>
    <w:p>
      <w:r>
        <w:t>(74) The reporting regulations in the context of the implementation of the commitments enable the Bundeskartellamt to verify that Google's commitments are being implemented in accordance with this order.</w:t>
      </w:r>
    </w:p>
    <w:p>
      <w:r>
        <w:t>(75) The effectiveness of the commitments is also ensured by requiring Google not to engage in circumvention actions. The broadly defined circumvention prohibition ensures that Google does not undermine the effectiveness of these commitments, which fundamentally aim to eliminate all restrictions on interoperability between GMP services and third-party services. Clarifications regarding which measures do not constitute circumvention serve legal certainty. They are to be interpreted in light of the general obligation not to allow circumvention and the objectives of this decision.</w:t>
      </w:r>
    </w:p>
    <w:p>
      <w:r>
        <w:t>(76) Finally, the effectiveness of the commitments is also ensured by the ten-year duration of the commitments. The ten-year period is long enough to make the development of applications that combine Google mapping services with those of third parties economically attractive. For the limitation, see also III.</w:t>
      </w:r>
    </w:p>
    <w:p>
      <w:r>
        <w:t>II. Discretion</w:t>
        <w:br/>
        <w:t>(77) The decision-making department has exercised its duty-bound discretion to conduct a comprehensive assessment of the circumstances that speak for and against the termination of the proceedings under § 32b GWB.</w:t>
      </w:r>
    </w:p>
    <w:p>
      <w:r>
        <w:t>(78) Despite the already advanced administrative proceedings regarding the examination under § 19a Abs. 2 GWB, a termination was justified because the commitments appear sufficiently suitable in the scope they cover to address the concerns communicated to Google based on § 19a Abs. 2 Sentence 1 No. 3b, 5 GWB.</w:t>
      </w:r>
    </w:p>
    <w:p>
      <w:r>
        <w:t>(79) Consideration was also given to avoiding a lengthy and complex legal dispute, which could have adversely affected the immediate enforceability and thus the practical effectiveness of a contested prohibition order. The possibility that a contested prohibition order might provide an opportunity to clarify important and fundamentally significant questions regarding the application requirements of § 19a Abs. 2 GWB in subsequent legal proceedings had to take a back seat in light of this.</w:t>
      </w:r>
    </w:p>
    <w:p>
      <w:r>
        <w:t>III. Limitation</w:t>
        <w:br/>
        <w:t>(80) The order was to be limited in accordance with § 32b Abs. 1 Sentence 3 GWB to the duration of the commitments. Accordingly, the Bundeskartellamt can again act unrestrictedly based on § 19a Abs. 2 Sentence 1 GWB with respect to the scope of the commitments after their expiration. The validity of this order does not depend on whether a decision under § 19a Abs. 1 GWB is effective during its duration, i.e., in particular, not on whether the decision-making department has issued the in</w:t>
      </w:r>
    </w:p>
    <w:p>
      <w:r>
        <w:rPr>
          <w:b/>
        </w:rPr>
        <w:t>[Pages 22–24]</w:t>
      </w:r>
    </w:p>
    <w:p>
      <w:r>
        <w:t>- 22 -</w:t>
        <w:br/>
        <w:t>at the end of their term, operate unrestrictedly again on the basis of § 19a Abs. 2 Sentence 1 GWB. The validity of this order does not depend on whether a decision under § 19a Abs. 1 GWB is effective during its term, i.e., in particular, not on whether the decision-making department extends the legally binding determination of the norm addressee status under § 19a Abs. 1 GWB during the term of the commitments.</w:t>
      </w:r>
    </w:p>
    <w:p>
      <w:r>
        <w:t>D. Fees</w:t>
        <w:br/>
        <w:t>(81) The fee decision is based on § 62 Abs. 1 Sentence 2 No. 2 GWB. The amount of the fee is determined in accordance with § 62 Abs. 2 Sentence 1 GWB based on the personnel and material effort of the decision-making department and the economic significance of the proceedings. The fee rates may not exceed 25,000 euros in accordance with § 62 Abs. 2 Sentence 2 No. 2 GWB in the case of § 32b Abs. 1 GWB. If the personnel or material effort of the competition authority is exceptionally high in relation to the economic value of the fee-liable action in the individual case, the fee may be increased to double the amount in accordance with § 62 Abs. 2 Sentence 3 GWB. […]</w:t>
      </w:r>
    </w:p>
    <w:p>
      <w:r>
        <w:t>(82) The debtors of this fee are, according to § 62 Abs. 6 Sentence 1 No. 2 in conjunction with Sentence 3 GWB, the parties 1 and 2 as joint debtors.</w:t>
      </w:r>
    </w:p>
    <w:p>
      <w:r>
        <w:t>(83) The fee is due upon delivery of this decision and must be transferred within one month after delivery to the following account:</w:t>
        <w:br/>
        <w:t>Beneficiary: Bundeskasse Trier</w:t>
        <w:br/>
        <w:t>IBAN: DE81 5900 0000 0059 0010 20</w:t>
        <w:br/>
        <w:t>BIC: MARKDEF 1590</w:t>
        <w:br/>
        <w:t>Credit institution: Deutsche Bundesbank, Branch Saarbrücken</w:t>
      </w:r>
    </w:p>
    <w:p>
      <w:r>
        <w:t>(84) The following cash reference must be indicated as the purpose of use:</w:t>
        <w:br/>
        <w:t>[…]</w:t>
      </w:r>
    </w:p>
    <w:p>
      <w:r>
        <w:t>(85) Without indicating the cash reference, the payment cannot be processed.</w:t>
      </w:r>
    </w:p>
    <w:p>
      <w:r>
        <w:t>(86) If the fee is not paid by the end of one month after the day of delivery, a late fee of one percent of the outstanding amount will be charged for each commenced month of delay. When transferring from abroad, bank charges generally apply. In these cases, it must be ensured that the full fee is credited to the account of the Bundeskartellamt.</w:t>
      </w:r>
    </w:p>
    <w:p>
      <w:r>
        <w:t>- 23 -</w:t>
        <w:br/>
        <w:t>(87) The expenses for the necessary publication of this decision in the Federal Gazette (§ 61 Abs. 3 Sentence 1 GWB) will be charged separately (§ 62 Abs. 1 Sentence 3 GWB).</w:t>
      </w:r>
    </w:p>
    <w:p>
      <w:r>
        <w:t>- 24 -</w:t>
        <w:br/>
        <w:t>E. Legal Remedies</w:t>
        <w:br/>
        <w:t>An appeal is open against this order. It must be submitted within a period of one month starting from the delivery of the order to the Bundeskartellamt, Bonn. However, it is sufficient if it is received within this period by the appellate court, the Federal Court of Justice, Karlsruhe. The appeal must be substantiated. The statement of appeal must be submitted to the Bundeskartellamt or the appellate court. The deadline for the statement of appeal is two months. It begins with the delivery of the contested order and may be extended upon request by the chairperson of the appellate court. The statement of appeal must contain the declaration of the extent to which the order is contested and the modification or annulment is requested, and specify the facts and evidence, including any new ones, on which the appeal is based. The parties must be represented by a lawyer as their authorized representative when filing and substantiating the appeal.</w:t>
        <w:br/>
        <w:t>Dr. Krauß Dr. Mehler Dr. Locher</w:t>
      </w:r>
    </w:p>
    <w:p>
      <w:r>
        <w:rPr>
          <w:b/>
        </w:rPr>
        <w:t>[Pages 25–27]</w:t>
      </w:r>
    </w:p>
    <w:p>
      <w:r>
        <w:t>- 25 -</w:t>
        <w:br/>
        <w:t>Outline</w:t>
        <w:br/>
        <w:t>A. Facts ................................................................................................................ 3</w:t>
        <w:br/>
        <w:t>I. Parties involved ............................................................................................... 3</w:t>
        <w:br/>
        <w:t>II. Mapping services of GMP and mapping services of third parties .................... 4</w:t>
        <w:br/>
        <w:t>1. Google Maps Platform (GMP) ......................................................................................... 4</w:t>
        <w:br/>
        <w:t>2. Other providers of mapping services ............................................................................... 6</w:t>
        <w:br/>
        <w:t>3. Demand for joint use ..................................................................................................... 7</w:t>
        <w:br/>
        <w:t>4. Restrictions on joint use ............................................................................................... 8</w:t>
        <w:br/>
        <w:t>III. Procedural history .......................................................................................... 11</w:t>
        <w:br/>
        <w:t>B. Preliminary legal assessment ....................................................................... 12</w:t>
        <w:br/>
        <w:t>I. No obstacle to application due to the DMA ....................................................... 13</w:t>
        <w:br/>
        <w:t>II. Restriction of interoperability</w:t>
        <w:br/>
        <w:t>(§ 19a Abs. 2 Satz 1 Nr. 5 GWB) ..................................................................... 14</w:t>
        <w:br/>
        <w:t>III. Use of an offer dependent on the use of another</w:t>
        <w:br/>
        <w:t>(§ 19a Abs. 2 Satz 1 Nr. 3b GWB) ................................................................... 15</w:t>
        <w:br/>
        <w:t>IV. No objective justification .................................................................................. 16</w:t>
        <w:br/>
        <w:t>C. Termination in accordance with § 32b Abs. 1 GWB ..................................... 16</w:t>
        <w:br/>
        <w:t>I. Commitments .................................................................................................... 17</w:t>
        <w:br/>
        <w:t>1. Content of the commitments ....................................................................................... 17</w:t>
        <w:br/>
        <w:t>2. Assessment of the commitments ................................................................................ 18</w:t>
        <w:br/>
        <w:t>II. Discretion ........................................................................................................... 21</w:t>
        <w:br/>
        <w:t>III. Time limitation .................................................................................................. 21</w:t>
        <w:br/>
        <w:t>D. Fees .................................................................................................................. 22</w:t>
        <w:br/>
        <w:t>E. Instructions on legal remedies ....................................................................... 24</w:t>
      </w:r>
    </w:p>
    <w:p>
      <w:r>
        <w:t>Confidential</w:t>
        <w:br/>
        <w:t>B7-25/22</w:t>
        <w:br/>
        <w:t>Proposal for commitments in accordance with § 32b GWB</w:t>
        <w:br/>
        <w:t>Google offers the following commitments to find an amicable solution in the proceedings B7-25/22 and to address the preliminary concerns of the Federal Cartel Office under § 19a Abs. 2 Satz 1 Nr. 3(b) and 5 GWB regarding the terms of use of the Google Maps Platform.</w:t>
        <w:br/>
        <w:t>Nothing in these commitments is to be construed as indicating that Google shares the preliminary views expressed by the Federal Cartel Office in its hearing letter of February 8, 2023. This applies particularly with regard to the application and scope of § 19a GWB. These commitments do not prejudice Google if the Federal Cartel Office or any other party initiates proceedings or other legal actions against Alphabet Inc. and/or affiliated companies in a matter covered by these commitments.</w:t>
        <w:br/>
        <w:t>A. Definitions</w:t>
        <w:br/>
        <w:t>Effective date means the date on which the commitments are declared binding by a final decision of the Federal Cartel Office.</w:t>
        <w:br/>
        <w:t>GMP services means the generally available GMP maps, routes, places, and/or environmental products and services offered via GMP for use with third-party web or mobile applications. These commitments apply to the GMP services available within the geographical scope defined in sections 2.1 and 2.2.</w:t>
        <w:br/>
        <w:t>GMP means Google Maps Platform.</w:t>
        <w:br/>
        <w:t>Google means Alphabet Inc. and all its affiliated companies.</w:t>
        <w:br/>
        <w:t>IVI System means In-Vehicle Infotainment System.</w:t>
        <w:br/>
        <w:t>OEM means vehicle manufacturers of passenger cars.</w:t>
        <w:br/>
        <w:t>Regulations for the use of GMP services means clauses in the ToS and other applicable contractual terms between Google and the GMP customer that specifically govern the customer's use of the GMP services.</w:t>
        <w:br/>
        <w:t>System Image means a binary software snapshot of the IVI system software at a specific point in time. This includes the operating system, pre-installed applications (e.g., OEM applications, third-party applications, Google applications), the system user interface, and the necessary software settings. Each System Image has a unique identifier, usually in the form of (alpha-)numeric codes or strings.</w:t>
        <w:br/>
        <w:t>ToS means the GMP Terms of Service in their current version.</w:t>
        <w:br/>
        <w:t>Pre-contract for product evaluation means any agreement between Google and an OEM that establishes the rights, obligations, and restrictions in the relationship between Google and that OEM prior to a final (e.g., commercial) agreement.</w:t>
        <w:br/>
        <w:t>Supplier means any contractor (including subcontractors and any entity that controls or is controlled by an OEM) other than Google, that collaborates with an OEM, provided that the OEM is either</w:t>
        <w:br/>
        <w:t>a) a GMP customer and has entered into a written agreement with such aforementioned contractor, which</w:t>
        <w:br/>
        <w:t>(i) contains provisions, obligations, restrictions, and conditions that are no less protective of Google than the provisions, obligations, restrictions, and conditions that apply to the OEM under the regulations for the use of GMP services; and</w:t>
        <w:br/>
        <w:t>(ii) allows such contractors access to the GMP services exclusively for internal testing, evaluation, manufacturing, and development purposes (i.e., not for commercial distribution) in relation to the OEM's IVI System.</w:t>
        <w:br/>
        <w:t>or</w:t>
        <w:br/>
        <w:t>b) has entered into a product evaluation agreement and has entered into a written agreement with such aforementioned contractor, which</w:t>
        <w:br/>
        <w:t>(i) contains provisions, obligations, restrictions, and conditions that are no less protective of Google than the provisions, obligations, restrictions, and conditions that apply to the OEM under the respective pre-contract for product evaluation; and</w:t>
        <w:br/>
        <w:t>(ii) grants access to the respective GMP services exclusively for the assessment of integration into the OEM's IVI System.</w:t>
      </w:r>
    </w:p>
    <w:p>
      <w:r>
        <w:rPr>
          <w:b/>
        </w:rPr>
        <w:t>[Pages 28–30]</w:t>
      </w:r>
    </w:p>
    <w:p>
      <w:r>
        <w:t>Confidential</w:t>
        <w:br/>
        <w:t>B. Commitment Undertakings</w:t>
        <w:br/>
        <w:t>1.1 Google will remove clauses 3.2.3(d) (No Re-Creating Google Products or Features), 3.2.3(e) (No Use with Non-Google Maps), and 3.2.3(h) (No Use in Embedded Vehicle Systems) from the ToS in the version in force at the time the commitment undertakings come into effect (the wording of the clauses is attached as an annex).</w:t>
        <w:br/>
        <w:t>1.2 Google will remove clauses that have the same meaning or effect as the clauses mentioned in section 1.1 from the regulations for the use of GMP services.</w:t>
        <w:br/>
        <w:t>1.3 Google will not restrict the use of GMP services through contractual provisions in the regulations for the use of GMP services that have the same meaning or effect as the clauses removed in accordance with sections 1.1 and 1.2.</w:t>
        <w:br/>
        <w:t>Geographical Scope</w:t>
        <w:br/>
        <w:t>2.1 Google will implement the commitment undertakings for GMP customers with a billing address in the European Economic Area.</w:t>
        <w:br/>
        <w:t>2.2 Furthermore, Google will also implement the commitment undertakings for OEMs and their suppliers, insofar as they integrate GMP services into the OEM's IVI system, which is used or is to be used in series passenger cars that are or can be registered in Germany. The commitment undertakings also apply to such IVI systems that are essentially similar to those mentioned in sentence 1, regardless of where the IVI system is delivered. IVI systems are essentially similar if they provide a largely uniform user experience, do not require additional development and integration effort, and are based on essentially similar hardware and software. It is clarified that minor variations of the hardware module to adapt to regional differences and minor variations of the software module to adapt to regional differences regarding language, map data, and content, as well as different middleware that presents the software under the IVI system, do not result in an IVI system not being essentially similar to the aforementioned IVI system. They are considered the same IVI systems if the system image is identical.</w:t>
        <w:br/>
        <w:t>Implementation</w:t>
        <w:br/>
        <w:t>3.1 Google will implement the commitment undertakings within 90 days from the date of entry into force.</w:t>
        <w:br/>
        <w:t>3.2 Google will actively inform existing GMP customers with a billing address in the European Economic Area in text form within 90 days from the date of entry into force about the changes resulting from the commitment undertakings.</w:t>
        <w:br/>
        <w:t>3.3 Upon justified request from Google, the Federal Cartel Office may extend the implementation deadlines.</w:t>
        <w:br/>
        <w:t>Reporting</w:t>
        <w:br/>
        <w:t>4.1 Google will submit a report to the Federal Cartel Office at least twelve working days before the implementation of the commitment undertakings, explaining the intended changes to the regulations for the use of GMP services that Google will implement to fulfill the commitment undertakings.</w:t>
        <w:br/>
        <w:t>4.2 Google will provide the Federal Cartel Office with the intended communication under section 3.2 at least twelve working days before it is transmitted to GMP customers with a billing address in the European Economic Area.</w:t>
        <w:br/>
        <w:t>Prohibition of Circumvention</w:t>
        <w:br/>
        <w:t>5.1 Google will not circumvent or attempt to circumvent these commitment undertakings, either directly or indirectly, through an action or omission. To avoid misunderstandings, it is clarified that Google will refrain from removing GMP services from the scope of the commitment undertakings through a distribution separate from GMP. Should Google rename GMP or discontinue a GMP service and create a comparable offering that corresponds to this GMP service in the form in which it was offered on the date of entry into force, the commitment undertakings will also apply to this offering.</w:t>
        <w:br/>
        <w:t>5.2 Notwithstanding section 5.1, the following shall not constitute a circumvention of the commitment undertakings:</w:t>
        <w:br/>
        <w:t>i) Changes to the GMP services, including updates, improvements, discontinuations, or other modifications;</w:t>
        <w:br/>
        <w:t>ii) Restrictions on the use of GMP services, (a) that are in a testing or market validation phase or (b) on the use without a map, regardless of whether it is a Google map or a third-party map; and/or (c) to protect against the risks of violations, death, or damage to property;</w:t>
        <w:br/>
        <w:t>iii) Prohibitions for customers to distribute GMP services in isolation or to pass them off as their own products or services;</w:t>
        <w:br/>
        <w:t>iv) Offering additional GMP services for exclusive use in IVI systems; and</w:t>
        <w:br/>
        <w:t>v) Refusal of direct contractual agreements with suppliers that do not have a billing address in the European Economic Area.</w:t>
        <w:br/>
        <w:t>Duration</w:t>
        <w:br/>
        <w:t>6.1 The commitment undertakings shall remain in effect for ten years from the date of entry into force.</w:t>
        <w:br/>
        <w:t>6.2 Google may propose to the Federal Cartel Office to revoke or amend the decision that made these commitment undertakings binding in whole or in part, or to release Google from individual commitment undertakings, if the circumstances that formed the basis for these commitment undertakings have changed significantly. Google is aware that section 6.2 does not establish a right to such a decision.</w:t>
      </w:r>
    </w:p>
    <w:p>
      <w:r>
        <w:rPr>
          <w:b/>
        </w:rPr>
        <w:t>[Pages 31–31]</w:t>
      </w:r>
    </w:p>
    <w:p>
      <w:r>
        <w:t>Confidential</w:t>
        <w:br/>
        <w:t>Annex - Text of the ToS Clauses Relevant to the Commitments</w:t>
        <w:br/>
        <w:t>3.2.3(d) of the ToS:</w:t>
        <w:br/>
        <w:t>No Re-Creating Google Products or Features. Customer will not use the Services to create a product or service with features that are substantially similar to or that re-create the features of another Google product or service. Customer’s product or service must contain substantial, independent value and features beyond the Google products or services. For example, Customer will not: (i) re-distribute the Google Maps Core Services or pass them off as if they were Customer’s services; (ii) use the Google Maps Core Services to create a substitute of the Google Maps Core Services, Google Maps, or Google Maps mobile apps, or their features; (iii) use the Google Maps Core Services in a listings or directory service or to create or augment an advertising product; (iv) combine data from the Directions API, Geolocation API, and Maps SDK for Android to create real-time navigation functionality substantially similar to the functionality provided by the Google Maps for Android mobile app.</w:t>
      </w:r>
    </w:p>
    <w:p>
      <w:r>
        <w:t>3.2.3(e) of the ToS:</w:t>
        <w:br/>
        <w:t>No Use With Non-Google Maps. To avoid quality issues and/or brand confusion, Customer will not use the Google Maps Core Services with or near a non-Google Map in a Customer Application. For example, Customer will not (i) display or use Places content on a non-Google map, (ii) display Street View imagery and non-Google maps on the same screen, or (iii) link a Google Map to non-Google Maps content or a non-Google map.</w:t>
      </w:r>
    </w:p>
    <w:p>
      <w:r>
        <w:t>3.2.3(h) of the ToS:</w:t>
        <w:br/>
        <w:t>No Use in Embedded Vehicle Systems. Customer will not use the Google Maps Core Services in connection with any Customer Application or device embedded in a vehicle. For example, Customer will not create a Customer Application that (i) is embedded in an in-dashboard automotive infotainment system; and (ii) allows End Users to request driving directions from the Directions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