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http://www.bundeskartellamt.de/SharedDocs/Entscheidung/DE/Entscheidungen/Kartellverbot/2006/B8-113-03-1.pdf?__blob=publicationFile&amp;v=4</w:t>
      </w:r>
    </w:p>
    <w:p>
      <w:r>
        <w:t>Pages translated : 40</w:t>
      </w:r>
    </w:p>
    <w:p/>
    <w:p>
      <w:r>
        <w:rPr>
          <w:b/>
        </w:rPr>
        <w:t>[Pages 1–3]</w:t>
      </w:r>
    </w:p>
    <w:p>
      <w:r>
        <w:t xml:space="preserve">Federal Cartel Office  </w:t>
        <w:br/>
        <w:t xml:space="preserve">8. Decision Division  </w:t>
        <w:br/>
        <w:t xml:space="preserve">B 8 – 113/03 - 1  </w:t>
        <w:br/>
        <w:t xml:space="preserve">Decision  </w:t>
        <w:br/>
        <w:t xml:space="preserve">In the administrative procedure  </w:t>
        <w:br/>
        <w:t xml:space="preserve">E.ON Ruhrgas AG, Essen,  </w:t>
        <w:br/>
        <w:t xml:space="preserve">- Affected Party -  </w:t>
        <w:br/>
        <w:t xml:space="preserve">Authorized representatives of the affected party:  </w:t>
        <w:br/>
        <w:t xml:space="preserve">Freshfields Bruckhaus Deringer  </w:t>
        <w:br/>
        <w:t xml:space="preserve">Feldmühleplatz 1  </w:t>
        <w:br/>
        <w:t xml:space="preserve">40545 Düsseldorf  </w:t>
        <w:br/>
        <w:t xml:space="preserve">Deutsche Essent GmbH, Düsseldorf,  </w:t>
        <w:br/>
        <w:t xml:space="preserve">- Joined Party 1 -  </w:t>
        <w:br/>
        <w:t xml:space="preserve">Trianel European Energy Trading GmbH, Aachen,  </w:t>
        <w:br/>
        <w:t xml:space="preserve">- Joined Party 2 -  </w:t>
        <w:br/>
        <w:t xml:space="preserve">Rhein Energie AG, Cologne,  </w:t>
        <w:br/>
        <w:t xml:space="preserve">- Joined Party 3 -  </w:t>
        <w:br/>
        <w:t xml:space="preserve">Stadtwerke Gießen AG, Gießen,  </w:t>
        <w:br/>
        <w:t xml:space="preserve">- Joined Party 4 -  </w:t>
        <w:br/>
        <w:t xml:space="preserve">Authorized representatives of Joined Parties 1 to 4:  </w:t>
        <w:br/>
        <w:t xml:space="preserve">Lawyers Becker Büttner Held  </w:t>
        <w:br/>
        <w:t xml:space="preserve">Köpenicker Straße 9  </w:t>
        <w:br/>
        <w:t>10997 Berlin</w:t>
      </w:r>
    </w:p>
    <w:p>
      <w:r>
        <w:t xml:space="preserve">2  </w:t>
        <w:br/>
        <w:t xml:space="preserve">Nuon Vertrieb GmbH, Düsseldorf  </w:t>
        <w:br/>
        <w:t xml:space="preserve">- Joined Party 5 -  </w:t>
        <w:br/>
        <w:t xml:space="preserve">Authorized representatives of Joined Party 5  </w:t>
        <w:br/>
        <w:t xml:space="preserve">Lawyers Hogan Hartson &amp; Raue L.L.P.  </w:t>
        <w:br/>
        <w:t xml:space="preserve">Potsdamer Platz 1  </w:t>
        <w:br/>
        <w:t xml:space="preserve">10785 Berlin  </w:t>
        <w:br/>
        <w:t xml:space="preserve">Stadtwerke Neuss Energie und Wasser GmbH  </w:t>
        <w:br/>
        <w:t xml:space="preserve">Hammer Landstraße 45  </w:t>
        <w:br/>
        <w:t xml:space="preserve">41460 Neuss  </w:t>
        <w:br/>
        <w:t xml:space="preserve">- Joined Party 6 -  </w:t>
        <w:br/>
        <w:t>has decided on January 13, 2006, as follows:</w:t>
      </w:r>
    </w:p>
    <w:p>
      <w:r>
        <w:t xml:space="preserve">3  </w:t>
        <w:br/>
        <w:t xml:space="preserve">1. The agreements contained in the gas supply contracts of the affected party listed in Annex 1 regarding long-term procurement obligations and the degree of actual sales demand coverage violate, in their combination, Articles 81, 82 EC and § 1 GWB.  </w:t>
        <w:br/>
        <w:t xml:space="preserve">2. The affected party is required to cease the implementation of such agreements in the gas supply contracts listed in Annex 1 by no later than September 30, 2006.  </w:t>
        <w:br/>
        <w:t xml:space="preserve">3. The affected party is hereby prohibited from concluding agreements in gas supply contracts with the regional and local gas companies connected to its supply lines located in Germany with a total sales demand of more than 200 GWh per year to the extent that  </w:t>
        <w:br/>
        <w:t xml:space="preserve">a) the term of contracts with coverage of the actual sales demand of the purchaser exceeding 50% up to and including 80% exceeds four years, or the term of contracts with coverage of the actual sales demand of the purchaser exceeding 80% exceeds two years,  </w:t>
        <w:br/>
        <w:t xml:space="preserve">b) in the case of supply to the purchaser by multiple suppliers, the willingness of the affected party to cover risks, i.e., the contractual supply obligation based on a percentage share of the actual sales demand, does not correspond at least to the amount of its supply share, unless its supply share does not exceed 50%.  </w:t>
        <w:br/>
        <w:t xml:space="preserve">In this context,  </w:t>
        <w:br/>
        <w:t xml:space="preserve">a) multiple supply contracts between supplier and customer regarding their supply shares or terms are to be regarded as one contract,  </w:t>
        <w:br/>
        <w:t xml:space="preserve">b) supply quantities of companies to be considered together under the joint and multiple liability clause of § 36 para. 2 GWB with the same customer are to be added,  </w:t>
        <w:br/>
        <w:t xml:space="preserve">c) supply contracts, the term of which can be tacitly extended beyond an initially determined period, are to be regarded as agreed for an indefinite duration.  </w:t>
        <w:br/>
        <w:t xml:space="preserve">4. The prohibition stated in item 3 is valid until the end of the gas business year 2009/2010 (September 30, 2010).  </w:t>
        <w:br/>
        <w:t>5. The revocation of items 3 and 4 of this order is reserved.</w:t>
      </w:r>
    </w:p>
    <w:p>
      <w:r>
        <w:rPr>
          <w:b/>
        </w:rPr>
        <w:t>[Pages 4–6]</w:t>
      </w:r>
    </w:p>
    <w:p>
      <w:r>
        <w:t>4</w:t>
        <w:br/>
        <w:t>Reasons for Item 1 of the Order</w:t>
        <w:br/>
        <w:t>The current practice of the affected party to bind a large portion of its regional and local gas customers long-term to the purchase of more than 80% of their gas distribution needs, i.e., the required quantity of gas for the purpose of redistribution, violates European and German antitrust law.</w:t>
        <w:br/>
        <w:t>A.</w:t>
        <w:br/>
        <w:t>Facts</w:t>
        <w:br/>
        <w:t>I. The Affected Party</w:t>
        <w:br/>
        <w:t>1. The affected party is one of the leading long-distance gas companies in Europe and the largest in Germany, with an annual turnover of €12.75 billion in 2004. It achieved a domestic sales volume of approximately 640 billion kWh in 2003, accounting for nearly 65% of the total domestic natural gas supply of 992 billion kWh. The mentioned domestic natural gas supply includes production in Germany, the quantities imported into Germany minus the exported quantities, the injection quantities into storage, and the self-consumption of the suppliers. According to its own statements, the affected party's supply system consists of natural gas pipelines with a length of over 11,000 kilometers of high-pressure pipelines as well as transfer points to the main gas-producing countries. Additionally, there are 12 underground natural gas storage facilities and 26 compressor stations. Thus, the affected party has the largest network and the largest storage capacities in Germany.</w:t>
        <w:br/>
        <w:t>The affected party supplies, in addition to other long-distance gas companies, particularly regional and local gas supply companies, industrial enterprises, and power plants with gas. Among long-distance gas companies, the affected party is by far the largest supplier in Germany for each of these customer groups.</w:t>
        <w:br/>
        <w:t>2. According to its own statements, the affected party has long-term and flexibly structured procurement contracts with the most important domestic and foreign natural gas producers; it is also involved in the production of natural gas abroad. The affected party sources its total demand from domestic sources, from the Netherlands, from Russia, Norway, as well as from Denmark and Great Britain. In 2003, Russia was the largest source of natural gas for the affected party, accounting for 31%. The Russian natural gas was exclusively sourced from the Gazprom subsidiary Gazexport. The deliveries were made under long-term supply contracts, most of which run until 2020. Furthermore, the affected party holds a direct and indirect stake of 6.43% in OAO Gazprom, making it the largest foreign shareholder of Gazprom. In September 2005, Gazprom, the E.ON Group—of which the affected party is a part—and BASF signed a framework agreement for the joint construction of the Northern European Gas Pipeline, which aims to significantly expand gas transport capacities to Europe and Germany.</w:t>
        <w:br/>
        <w:t>Norwegian natural gas has the second-largest share of all supplier countries in the affected party's procurement portfolio, accounting for 26%. The gas deliveries from Norway are based on long-term contracts with the respective producers. The natural gas is extracted from oil and gas deposits off the coast of Norway and transported to consumer countries via an extensive offshore pipeline system. The Norwegian upstream company E.ON Ruhrgas Norge AS, established in early 2003, acquired a 15% stake in the Njord field in the Norwegian continental shelf in the same year. This stake was increased to 30% in 2005. Currently, the gas extracted there is still being reinjected to enhance oil production. Marketing of the natural gas, of which 660 million cubic meters per year are attributable to the affected party, is planned to commence in 2007.</w:t>
        <w:br/>
        <w:t>The affected party has long-term procurement contracts with German natural gas suppliers, such as Gaz de France Produktion Exploration Deutschland GmbH and RWE DEA AG. The supplier of Dutch natural gas for the affected party is N.V. Nederlandse Gasunie, with which a long-term supply contract also exists. The supplier for British natural gas is BP Gas Marketing Ltd. From a contract with the Danish DONG Naturgas A/S, the affected party sourced approximately 3% of its total demand in 2003.</w:t>
        <w:br/>
        <w:t>3. The affected party belongs to the E.ON Group, the largest energy supply company in Germany and Europe, with annual revenues of approximately €50 billion. Through its own direct holdings and further indirect holdings via the E.ON Group, three out of a total of 15 long-distance gas companies are considered affiliated companies in the sense of § 36 Abs. 2 GWB. Their infrastructure resources, such as distribution networks, storage, and compressor stations, thus belong in addition to the already mentioned facilities to the sphere of influence of the affected party. Furthermore, there are two additional minority stakes in long-distance gas companies.</w:t>
      </w:r>
    </w:p>
    <w:p>
      <w:r>
        <w:t>6</w:t>
        <w:br/>
        <w:t>No. Long-Distance Gas Companies Stake in % through the Stake</w:t>
        <w:br/>
        <w:t>1. E.ON Ruhrgas AG 100.0% E.ON AG</w:t>
        <w:br/>
        <w:t>2. Avacon AG 66.0% E.ON Energie AG</w:t>
        <w:br/>
        <w:t>3. Erdgasversorgungsgesellschaft Thüringen Sachsen mbH 50.0% E.ON Ruhrgas AG</w:t>
        <w:br/>
        <w:t>4. Ferngas Nordbayern mbH 53.1% E.ON Ruhrgas AG</w:t>
        <w:br/>
        <w:t>5. Gas-Union GmbH 25.9% E.ON Ruhrgas AG</w:t>
        <w:br/>
        <w:t>6. Saar Ferngas AG 20.0% E.ON Ruhrgas AG</w:t>
        <w:br/>
        <w:t>Overall, the affected party is either directly or indirectly involved in approximately 200 majority and minority stakes in gas supply companies in Germany. Over 40 of these companies are considered affiliated companies in the sense of § 36 Abs. 2 GWB. This includes both regional and local gas companies. Given the total number of approximately 690 regional and local gas companies in Germany, the affected party is thus directly or indirectly involved in about 30% of all gas suppliers through the E.ON Group.</w:t>
        <w:br/>
        <w:t>The list of regional and local gas companies for Order Item 1 (Annex 1) does not include any companies affiliated with the E.ON Group.</w:t>
        <w:br/>
        <w:t>II. The Gas Industry in Germany</w:t>
        <w:br/>
        <w:t>1. The current position of the affected party, with its shares in foreign natural gas suppliers, its access to foreign and domestic procurement sources, its shareholder stakes in domestic customer groups, and its resources in the area of procurement, storage, and distribution infrastructure for gas, gains particular significance against the backdrop of a growing gas demand in Germany. The demand for natural gas in Germany has continuously increased over the last 45 years. While gas consumption per capita was still 1,474 kWh in 1960, it had already risen to 11,200 kWh in 2001 and 11,400 kWh in 2003. The demand per household has nearly octupled. This growing gas demand is met—directly or indirectly—by the affected party and only a few other providers.</w:t>
        <w:br/>
        <w:t>2. While in the early stages of establishing a gas industry in Germany, domestic production and the Netherlands as the only foreign procurement country were sufficient to meet demand, by 2003, natural gas consumption in Germany could only rely on domestic gas for about 18%; approximately 82% were sourced from Russia, Norway, the Netherlands, as well as...</w:t>
      </w:r>
    </w:p>
    <w:p>
      <w:r>
        <w:rPr>
          <w:b/>
        </w:rPr>
        <w:t>[Pages 7–9]</w:t>
      </w:r>
    </w:p>
    <w:p>
      <w:r>
        <w:t>7</w:t>
        <w:br/>
        <w:t>Great Britain and Denmark imported. With approximately 32%—measured by the German natural gas consumption in 2003—Russia is considered the main supplier country. It was followed by Norway with approximately 26%, the Netherlands with 17%, and Denmark as well as Great Britain with a total of 7%. 9</w:t>
        <w:br/>
        <w:t>The import contracts underlying these deliveries are—although concluded by different companies—often of a long-term nature. For instance, companies have agreed on import contracts with Russia extending beyond 2020. There are also contracts with the Netherlands until 2020, with Norway until 2011, with Denmark until 2012, and with Great Britain until 2010. 10</w:t>
        <w:br/>
        <w:t>3. In the production, import, and distribution of natural gas in Germany within the framework of gas supply</w:t>
        <w:br/>
        <w:t>· Long-distance gas companies with import connections as well as natural gas production companies (so-called supra-regional long-distance gas companies)</w:t>
        <w:br/>
        <w:t>· Long-distance gas companies without import connections (so-called regional long-distance gas companies) and</w:t>
        <w:br/>
        <w:t>· Regional and local gas companies (often municipal utilities)</w:t>
        <w:br/>
        <w:t>are to be distinguished. The aforementioned companies are particularly active at different levels of the vertically oriented gas supply.</w:t>
        <w:br/>
        <w:t>4. At the first level, there are seven supra-regional long-distance gas companies. They extract natural gas from domestic deposits or import gas from foreign suppliers. Some of them, like the affected party, are also involved in production abroad. They sell this extracted or imported natural gas to other long-distance gas companies or to regional and local gas supply companies. In addition, they supply—like their customers—private households, businesses, and industrial enterprises. Specifically, the supra-regional long-distance gas companies include the affected party, RWE Energy AG, Dortmund (RWE), Wingas GmbH, Kassel/Wintershall Erdgas Handelshaus GmbH &amp; Co. KG, Berlin (collectively WINGAS), ExxonMobil Gas Marketing Deutschland GmbH &amp; Co. KG, Hannover (ExxonMobil), Verbundnetz Gas AG, Leipzig (VNG), Shell Erdgas Marketing GmbH &amp; Co. KG, Hamburg (Shell), and Erdgas-Verkaufs GmbH, Münster (Erdgas Münster). ExxonMobil and Shell entered into the existing supply relationships of the former long-distance gas company BEB Erdgas Erdöl GmbH, Hannover (BEB), which has since largely withdrawn to network operations, in 2004.</w:t>
        <w:br/>
        <w:t>The second level consists of eight regional long-distance gas companies without their own production sources and without or without significant import connections. They obtain their gas from the companies at the first level and also supply regional and local gas supply companies as well as private households, businesses, and industrial enterprises. Specifically, these regional long-distance gas companies include Gasversorgung Süddeutschland GmbH, Stuttgart (GVS), Bayerngas GmbH, Munich (Bayerngas), Gasunion GmbH, Frankfurt am Main (Gasunion), Saar Ferngas AG, Saarbrücken (Saar Ferngas), EWE Aktiengesellschaft, Oldenburg (EWE), Avacon AG, Helmstedt (Avacon), Ferngas Nordbayern GmbH, Nuremberg (FGN), and Erdgasversorgungsgesellschaft Thüringen-Sachsen mbH, Erfurt (EVG).</w:t>
        <w:br/>
        <w:t>The third level consists of regional and local gas supply companies. They either consume gas (particularly power plant gas) or further distribute gas within the framework of their distribution needs, primarily to end consumers such as private households, businesses, and industrial enterprises. At this level, there are approximately 40 regional companies and about 650 local gas supply companies (often municipal utilities) active in Germany. At this level of gas supply, the interveners in 3 and 4 are active, who are supplied by the affected party and sell their gas in their respective local distribution networks.</w:t>
        <w:br/>
        <w:t>5. An overview of the scale of the supra-regional and regional long-distance gas companies is provided by the following table with the sales volumes of the respective companies to other gas supply companies (long-distance gas companies, regional and local gas companies) in 2003. 11 In addition, there are sales volumes to end-consumer customers, i.e., households, businesses, and industrial enterprises.</w:t>
        <w:br/>
        <w:t>Affected party 499.0 billion kWh</w:t>
        <w:br/>
        <w:t>BEB 12 (now ExxonMobil, Shell) 222.3 billion kWh</w:t>
        <w:br/>
        <w:t>VNG 118.7 billion kWh</w:t>
        <w:br/>
        <w:t>RWE 111.2 billion kWh</w:t>
        <w:br/>
        <w:t>Wingas 96.8 billion kWh</w:t>
        <w:br/>
        <w:t>Erdgas Münster 73.3 billion kWh</w:t>
        <w:br/>
        <w:t>GVS 72.2 billion kWh</w:t>
        <w:br/>
        <w:t>Bayerngas 52.2 billion kWh</w:t>
        <w:br/>
        <w:t>Gasunion 43.3 billion kWh</w:t>
        <w:br/>
        <w:t>EWE 43.3 billion kWh</w:t>
        <w:br/>
        <w:t>Saar Ferngas 39.5 billion kWh</w:t>
        <w:br/>
        <w:t>FGN 22.3 billion kWh</w:t>
        <w:br/>
        <w:t>EVG 19.8 billion kWh</w:t>
        <w:br/>
        <w:t>Avacon 19.1 billion kWh</w:t>
        <w:br/>
        <w:t>Total 1433.0 billion kWh</w:t>
        <w:br/>
        <w:t>6. The distribution of gas by the long-distance gas companies generally occurs via their own pipeline systems or via pipeline systems that are now operated by other companies within the group as part of an unbundling. ExxonMobil and Shell, which have only taken over the supply relationships of BEB and do not have their own network area, have secured access to the distribution networks of BEB contractually. A distinction is made between low-pressure pipelines (up to 100 mbar), medium-pressure pipelines (over 100 mbar to 1 bar), and high-pressure pipelines (over 1 bar). Thus, the high-pressure pipelines over 1 bar serve large-scale distribution, i.e., the supply of other long-distance or regional gas companies; the networks of local gas companies (medium-pressure or low-pressure pipelines) primarily supply end consumers. The high-pressure pipelines of the aforementioned companies together amount to a length of 48,705 km. 13</w:t>
        <w:br/>
        <w:t>7. Almost all regional and local gas companies are supplied by supra-regional and regional long-distance gas companies and have their economic focus on supplying private households and businesses. In 2003, regional and local gas companies held a share of 93% in supplying private households and businesses, while only 7% was attributable to long-distance gas companies. In supplying the industry, long-distance gas companies accounted for a share of 53% and regional and local gas companies for approximately 47%. 14</w:t>
        <w:br/>
        <w:t>8. In addition to the network-operating suppliers, both domestic and foreign traders, such as the interveners in 1 and 2, have become active in the business of supplying gas to wholesale customers. The same applies to the French energy supplier Gaz de France S.A., Paris (GdF), which can rely to some extent on pipeline networks in Germany. However, the deliveries to regional and local gas companies in Germany attributable to such companies have remained relatively low. The efforts of the interveners in 5 and Deutsche BP to gain access to the German gas wholesale distribution business have so far been unsuccessful.</w:t>
        <w:br/>
        <w:t>III. The Contract Situation</w:t>
        <w:br/>
        <w:t>1. The decision division initially examined the contractual relationships of the 15 supra-regional and regional long-distance gas companies operating in Germany in the context of an inquiry dated December 1, 2003. 15 The following results could be recorded:</w:t>
        <w:br/>
        <w:t>Of approximately 690 regional and local gas companies existing in Germany, the survey captured supply relationships with around 513 companies. This corresponds to a share of about 75% based on the number. The sales volume captured with these 513 contractual relationships to regional and local gas companies corresponds to more than 90% of the total volume sold to this customer group in Germany. 16</w:t>
        <w:br/>
        <w:t>13</w:t>
        <w:br/>
        <w:t>See BGW Statistics 2003, p. 202 et seq.</w:t>
        <w:br/>
        <w:t>14</w:t>
        <w:br/>
        <w:t>See Schiffer, Energy Market Germany, 9th ed., p. 167.</w:t>
        <w:br/>
        <w:t>15</w:t>
        <w:br/>
        <w:t>At that time still under the file number B 8 – 97/02.</w:t>
        <w:br/>
        <w:t>16</w:t>
        <w:br/>
        <w:t>Values adjusted for double counting, total volume according to BGW Statistics 2003, p. 26.</w:t>
      </w:r>
    </w:p>
    <w:p>
      <w:r>
        <w:rPr>
          <w:b/>
        </w:rPr>
        <w:t>[Pages 10–12]</w:t>
      </w:r>
    </w:p>
    <w:p>
      <w:r>
        <w:t>10</w:t>
        <w:br/>
        <w:t xml:space="preserve">It was established that approximately 75% of the recorded supply contracts of long-distance gas companies with regional and local gas companies represent so-called economic total demand coverage or quasi-total demand coverage contracts. Economic total demand coverage corresponds to a supply contract covering 100% of the customer's demand, regardless of whether this is specifically agreed upon in the contract or whether the demand coverage ratio is factually derived from the statistically expected demand of the customer. Economic quasi-total demand coverage is to be seen in a contract that covers more than 80% of the demand. A small portion of the supply contracts queried by the decision division concerns supply volumes of more than 50% up to and including 80%. All of the aforementioned contracts have terms of over four years, whether calculated from the conclusion of the contract or from the liberalization of the gas sector (April 29, 1998). </w:t>
        <w:br/>
        <w:t xml:space="preserve">The share of economic total demand coverage and quasi-total demand coverage contracts is very pronounced among most surveyed companies, particularly among volume-intensive suppliers; on average, it constitutes 73% of the contract portfolio of the long-distance gas companies. </w:t>
        <w:br/>
        <w:t xml:space="preserve">2. With regard to the affected party, the aforementioned survey revealed that more than 70% of its supply contracts with regional and local gas companies were concluded for a supply volume that represents the entire demand of the distributor. This includes, for example, the supply contract of the intervenor 4. An additional 6% of the affected party's supply contracts involve supply volumes of more than 80% of the distributor's demand. Thus, a total of over 75% can be regarded as total demand coverage or quasi-total demand coverage contracts. One supply contract concerns a supply volume of more than 50% up to and including 80% of the demand of the respective distributor. </w:t>
        <w:br/>
        <w:t xml:space="preserve">All these contracts have terms of more than four years, regardless of whether the term is calculated from the conclusion of the contract or only from the time of the liberalization of the gas sector (April 29, 1998). Numerous contracts already existed at the time of the liberalization of the gas sector, some of which have terms extending until October 1, 2017. The contract with the intervenor 4 also falls into this category with its economic total demand coverage of 100% and a contract term from 1993 to 2013. The longest supply contract of the affected party with a regional or local gas company runs until September 30, 2020. </w:t>
        <w:br/>
        <w:t xml:space="preserve">Considering that not all contracts of the affected party with regional and local gas companies have a supply share of 100%, theoretical competitive supplies into the Ruhrgas network arise with a volume share of significantly less than 25% of the market volume connected to this network. However, this share is overstated under two aspects: </w:t>
        <w:br/>
        <w:t xml:space="preserve">On the one hand, it includes so-called joint supplies with RWE, which arose from the dissolution of the previously existing demarcation areas between the two long-distance gas companies. Thus, they did not arise in competition. Such a supply relationship exists between the intervenor 3 and the affected party on one side and RWE on the other side. Although the affected party communicated in a letter dated November 9, 2005, that special termination rights had been granted to the regional and local gas companies supplied jointly by it and RWE, the granting of a special termination right is not automatically equivalent to a contract opening. The exercise of the special termination right is often associated with contractual disadvantages elsewhere, e.g., in the procurement of power plant gas. According to the knowledge of the decision division, there are often very short deadlines in which the customer must decide to exercise the special termination right, which, due to their brevity, do not allow for alternative decisions. </w:t>
        <w:br/>
        <w:t xml:space="preserve">In the theoretically supplied quantities from third parties in the network area of the affected party, on the other hand, there are proportional supply quantities to regional gas companies associated with the affected party within the meaning of § 32 para. 2 GWB. These associated regional gas companies are also supplied proportionally by other long-distance gas companies—some of which again belong to the E.ON group. </w:t>
        <w:br/>
        <w:t xml:space="preserve">3. However, the affected party holds not only a prominent position in supplying regional and local gas companies but also in supplying other long-distance gas companies, as it supplies over half of the other long-distance gas companies. However, the affected party provides only proportional supply quantities for this customer group. Generally, the share of contracts that represent so-called total demand coverage or quasi-total demand coverage contracts for this customer group is only just under 30%. It thus predominantly prefers a multi-supplier model with each providing proportional supply quantities. </w:t>
        <w:br/>
        <w:t xml:space="preserve">4. That the described contractual situation of the affected party remains current has been confirmed by the affected party through the submission of a customer list via fax dated December 8, 2004, for the gas business year 2004/2005. Between November 25 and 29, 2005, the decision division received information from all customers listed in Annex 1 of the affected party, whose supply contracts expire in 2005 or 2006, that the contracts with the affected party have been extended, in part until 2011. </w:t>
        <w:br/>
        <w:t>5. For the design of the supply contracts of the affected party with regional and local gas companies in detail, reference is made exemplarily to the contract of the intervenor 4. It contains in the section "General Terms and Conditions" in clause II. 1. an obligation of the intervenor 4 to procure its necessary gas supply exclusively from the affected party (exclusive procurement clause). The term of the contract extends according to § 9 of the contract from October 1, 1993, to October 1, 2013.</w:t>
      </w:r>
    </w:p>
    <w:p>
      <w:r>
        <w:t xml:space="preserve">IV. Procedural History </w:t>
        <w:br/>
        <w:t xml:space="preserve">1. Following the investigation of the contractual situation, an initial discussion of the factual and legal situation with the affected party took place on February 26, 2004. Numerous further discussions followed with the affected party and with other long-distance gas companies in the parallel administrative procedures, in which the initial approach was to jointly develop proposals to achieve an opening of the contracts through voluntary agreements. The affected party was—due to the fact that it is the largest long-distance gas company—one of the main interlocutors of the decision division. </w:t>
        <w:br/>
        <w:t xml:space="preserve">2. By decision dated October 1, 2004, the decision division admitted the intervenors 1 to 4 to the proceedings at their request, while the applications for intervention from seven other municipal utilities were rejected for discretionary reasons. In its letter dated November 25, 2004, the decision division subsequently summarized the previous factual and discussion status for all parties involved in the proceedings. The intervenors 1 to 4 presented extensive arguments in writing and in two joint meetings on February 17, 2005, and July 1, 2005, which also included intervenors from parallel proceedings against other long-distance gas companies, and commented on the legal situation. </w:t>
        <w:br/>
        <w:t xml:space="preserve">3. On January 25, 2005, the decision division published its position paper "Antitrust Assessment Principles for Long-Term Gas Contracts," which, in addition to a description of the market situation and its legal assessment, contains some key points for antitrust-compliant contract design. This was intended to provide a broader professional audience with the opportunity for information and also for commentary. </w:t>
        <w:br/>
        <w:t xml:space="preserve">Subsequently, nearly 100 statements were received regarding this position paper from competitors, purchasers, associations, and professors. From the municipal utilities sector, the approach of the decision division was often welcomed, and the expected effects and the technical feasibility of a contract opening according to the ideas of the decision division were confirmed. Many municipal utilities reported their positive experiences that they had after a forced contract opening with shorter contract durations and more favorable procurement conditions. The position of the long-distance gas companies, on the other hand, was predominantly negative. However, some long-distance gas companies also expressed the view that the maintenance of supply security is indeed compatible with the ideas of the decision division regarding contract opening. Among the associations, the Federal Association of the German Gas and Water Industry and the German Association of Cities and Municipalities expressed strong opposition, while four other consumer and energy associations provided a positive response. The feedback from academia was... </w:t>
        <w:br/>
        <w:t>A copy of the statements has been transmitted to the affected party in a version purged of business secrets by letter dated April 6, 2005.</w:t>
      </w:r>
    </w:p>
    <w:p>
      <w:r>
        <w:rPr>
          <w:b/>
        </w:rPr>
        <w:t>[Pages 13–15]</w:t>
      </w:r>
    </w:p>
    <w:p>
      <w:r>
        <w:t>13</w:t>
        <w:br/>
        <w:t xml:space="preserve">predominantly positive, with some authors feeling that the position of the decision division did not go far enough. </w:t>
        <w:br/>
        <w:t xml:space="preserve">4. The decision division offered the long-distance gas companies to suspend the proceedings against them if they, in return, provided so-called commitment pledges pursuant to § 32 b GWB, in which they guarantee a competition-compliant contract design for a period of four years. In doing so, the decision division took important suggestions from the industry into account when developing key points for a competition-compliant contract design. Most of the long-distance gas companies not associated with the affected party expressed their willingness to agree to a commitment solution, but primarily made the reservation that all long-distance gas companies must support such a consensus. Due to the lack of willingness from the affected party and the long-distance gas companies associated with it, such a consensus solution failed on September 27, 2005. </w:t>
        <w:br/>
        <w:t xml:space="preserve">5. The regional cartel authority in Düsseldorf, the Directorate-General for Competition of the European Commission, and since the entry into force of the 2nd EnWG amendment, also the Federal Network Agency for Electricity, Gas, Telecommunications, Post, and Railways have been regularly informed about the status of the proceedings. </w:t>
        <w:br/>
        <w:t xml:space="preserve">6. The affected party, the contractual partners of the affected party according to the supply relationships listed in Annex 1, the interveners 1 to 4, and the mentioned authorities were informed by letter dated December 12, 2005, through the transmission of a draft decision regarding the intended decision and were given the opportunity to comment. </w:t>
        <w:br/>
        <w:t xml:space="preserve">7. The intervener 5 requested by letter dated December 5, 2005, to decide on an already submitted but dormant application for intervention. By decision dated December 21, 2005, intervener 5 was admitted to the proceedings, and on January 5, 2006, the aforementioned draft decision was also transmitted to her. </w:t>
        <w:br/>
        <w:t xml:space="preserve">8. The affected party itself, in its statement dated January 9, 2006, essentially referred to its written and oral statements made during the proceedings. From the group of contractual partners, intervener 6 submitted a request for intervention by letter dated January 3, 2006, which was granted by decision dated January 5, 2006. In its statement submitted simultaneously with the application for intervention, intervener 6 opposed the approach of the decision division on several grounds. Of the 51 contractual partners of the affected party listed in Annex 1, in addition to intervener 6, 14 others also wrote to the decision division and expressed their views on the content. These companies are named in Annex 3 – which only contains the version of the affected party. About half of them generally welcome the competitive opening of the gas markets sought by the decision division; some among them are also explicitly interested in shorter contract durations and a multi-supplier model. However, these companies, like the others, express significant concerns regarding the details contained in point 3 of the decision, particularly against the summary of "stacked" contracts for the calculation of supply shares and durations. Finally, another contractual partner has indicated that it does not wish to comment on the legal questions raised. </w:t>
        <w:br/>
        <w:t xml:space="preserve">The interveners 1 to 4, in their letter dated January 9, 2006 – referring to their previous statements – further elaborated on their arguments and expressed a desire for stricter measures in some points. Intervener 5, on January 8, 2006, instead of providing a more detailed statement, indicated that it fully agrees with the draft decision. </w:t>
        <w:br/>
        <w:t xml:space="preserve">The regional cartel authority in Düsseldorf, in its letter dated January 12, 2006, referred to the press release of the Minister dated November 29, 2005, in which she expressly supported the efforts of the Federal Cartel Office to limit the long-term procurement commitments of redistributing municipal utilities in gas. Furthermore, the regional cartel authority expressed its hope that the efforts of the Federal Cartel Office would finally lead to the situation in North Rhine-Westphalia where demanders can choose between several gas suppliers. Comparable expectations through the conditions in connection with the E.ON/Ruhrgas ministerial permit procedure unfortunately did not materialize there. The Directorate-General for Competition of the European Commission did not initiate its own proceedings in this matter following the notification by the Federal Cartel Office pursuant to Art. 11 para. 4 VO 1/2003. The Federal Network Agency for Electricity, Gas, Telecommunications, Post, and Railways confirmed in its letter dated January 12, 2006, the findings of the decision division regarding high market concentration and lack of market opening and welcomed the efforts of the Federal Cartel Office. From its perspective, new suppliers need secured foundations for the opening of long-term gas supply contracts, as far as competition law requires – in addition to a competitive network access system. </w:t>
        <w:br/>
        <w:t xml:space="preserve">B. Legal Assessment </w:t>
        <w:br/>
        <w:t xml:space="preserve">The agreements contained in the contracts of the affected party listed in the decision point 1 regarding long-term procurement obligations in combination with the degree of coverage of distribution needs violate Art. 81, 82 EC as well as § 1 GWB. </w:t>
        <w:br/>
        <w:t xml:space="preserve">I. Violation of Art. 81 EC </w:t>
        <w:br/>
        <w:t xml:space="preserve">According to Art. 81 para. 1 EC, all agreements between companies that are capable of affecting trade between Member States and that aim at or result in the prevention, restriction, or distortion of competition within the Common Market are incompatible with the Common Market and prohibited. Agreements on long-term procurement commitments fall under the cartel prohibition according to established case law of the Community courts if two cumulative conditions are met. First, taking into account the economic and legal circumstances surrounding the disputed agreement, the national market for the sale of a specific product must be difficult to access for competitors who could establish themselves in this market or increase their market share. The fact that the disputed agreement is part of a bundle of similar agreements in this market that cumulatively affect competition is a factor by which to assess whether this market is indeed difficult to access. Second, the disputed agreement must contribute significantly to the isolation effect that the bundle of these agreements unfolds due to their economic and legal context. The significance of the contribution of the individual agreement depends on the position of the contracting parties in the relevant market and on the duration of the contract. The agreements in question regarding the duration and quantity of gas supply result in a restriction of competition in the supply of regional and local gas companies to the detriment of other gas suppliers, in the sense of a market isolation incompatible with Art. 81 para. 1 EC. This is because the affected party binds its customers through the agreements on duration and quantity in such a way that these third-party suppliers are not available as customers for a significant period. </w:t>
        <w:br/>
        <w:t xml:space="preserve">1. Material and Geographical Market Definition </w:t>
        <w:br/>
        <w:t xml:space="preserve">In the present case, the relevant market is the initial supply of regional and local gas companies with gas for distribution needs in the network area of the affected party. In this context, no distinction is made between H-gas and L-gas. Power plant gas is not part of the distribution needs of regional and local gas companies, as it is intended for consumption in the buyer's own power plants. </w:t>
        <w:br/>
        <w:t xml:space="preserve">Within the vertically structured distribution system in the gas industry, the decision division initially distinguishes between markets for the supply of redistributors and end customers. The market definition for the supply of end customers does not play a role in this case. </w:t>
        <w:br/>
        <w:t>The supply of redistributors is divided into the initial supply of other long-distance gas companies on the one hand and regional and local gas companies on the other. This differentiation is justified on the grounds of the different sizes, the quantities of gas demanded, and the respective economic focuses. The affected party also distinguishes these groups in its customer lists. The assumption of two materially distinguishable redistributor markets...</w:t>
      </w:r>
    </w:p>
    <w:p>
      <w:r>
        <w:rPr>
          <w:b/>
        </w:rPr>
        <w:t>[Pages 16–18]</w:t>
      </w:r>
    </w:p>
    <w:p>
      <w:r>
        <w:t>16</w:t>
        <w:br/>
        <w:t>Germany is also in line with the consistent practice of the EU Commission and was recently confirmed by the Higher Regional Court of Düsseldorf.</w:t>
      </w:r>
    </w:p>
    <w:p>
      <w:r>
        <w:t>In terms of geography, the decision division delineates the materially relevant gas markets regionally according to the network areas of the involved companies. Although the new regulation of energy industry law in 1998 eliminated the legalization of competition-restricting agreements for the isolation of supply areas, and in 1999, with the introduction of § 19 para. 4 no. 4 GWB, a legal instrument for enforcing transit in individual cases was created, the decision division has continued to adhere to this geographical market delineation. Similarly, the recent amendment of the energy industry law has not led to a change in the network-related delineation. A change in the market conditions determined by regionally limited markets does not necessarily occur with the change in the legal framework that has so far enabled the regional limitation of markets. Rather, the development of actual market conditions is decisive. The Federal Court of Justice has reiterated this in the decision "Electricity and Telephone I" with regard to the small customer electricity market and with reference to its earlier decision "Electricity Supply Aggertal." The Higher Regional Court of Düsseldorf has also decided in the case "Mainova/City Works Aschaffenburg."</w:t>
      </w:r>
    </w:p>
    <w:p>
      <w:r>
        <w:t>The process of gas market opening has so far been extremely slow. Potential competitors for the supply of at least regional and local gas companies and end-consumer gas wholesale customers, such as the interveners 1, 2, and 5, as well as Deutsche BP, have not made significant progress in their efforts to acquire customers. The EU Commission also identifies significant competition problems in the member states as part of its investigation into the European electricity and gas markets through a survey of market participants: Most gas markets are regarded as dominated by a few market participants. New companies find it difficult to establish themselves because the established companies control gas imports and pipeline capacities are tied up in the long term. The vertical integration and the low participation of established suppliers in gas trading lead to wholesale markets being illiquid. Long-term supply contracts reinforce this trend.</w:t>
      </w:r>
    </w:p>
    <w:p>
      <w:r>
        <w:t>It cannot therefore currently be established that a transit competition has developed in the domestic gas markets to an extent that would allow for a market delineation beyond the reach of a pipeline network. In this market delineation, as in the electricity sector, it is not assumed that there is a complete absence of competition. In individual cases, transit can be observed, at least in the supply of special contract customers—albeit with relatively high organizational and negotiation effort and associated high costs. The certain improvements, which are evident, for example, in the increased numbers of concluded transit contracts (not to be equated with concrete supplies), occur at a very low level.</w:t>
      </w:r>
    </w:p>
    <w:p>
      <w:r>
        <w:t>From today's perspective, even despite the EU acceleration directive for gas, it cannot be expected that a "transit practice" will develop in the near future that would already allow for a spatially broader market delineation at this point in time. It remains uncertain to what extent significant competition will actually emerge in the gas markets due to the amendment of the energy legislation that took place in the summer of 2005 and the associated commencement of the activities of the established regulatory authorities. Given the more difficult conditions in the German gas market compared to other European countries, for example, due to the existence of divergent gas qualities or the presence of hundreds of individual networks, functioning competition is only to be expected with a significant time delay. In this respect, it cannot currently be assumed, even within the framework of a forecast, that there is a transit competition to an extent that would already allow for a market delineation beyond the reach of a pipeline network.</w:t>
      </w:r>
    </w:p>
    <w:p>
      <w:r>
        <w:t>2. Difficulty of Access to the Relevant Market</w:t>
        <w:br/>
        <w:t>According to the results of the investigations, 70% of the regional and local gas companies located in the network area of the affected party are long-term obligated to procure a specific quantity from the affected party, which corresponds to 100% of their respective demand. An additional 6% are long-term obligated to take quantities that correspond to more than 80% of their respective demand. Only one contract concerns a supply quantity of more than 50% up to and including 80% of the customer.</w:t>
      </w:r>
    </w:p>
    <w:p>
      <w:r>
        <w:t>As the list of all their supply relationships with regional and local gas companies, attached only to the affected party, shows, indicating the procurement quotas and durations in Annex 2, the share of contracts with total demand and quasi-total demand coverage arrangements at the affected party accounts for more than 75%. By agreeing to and adhering to such "economic total demand coverage agreements," the affected party restricts competition in such a way that the demand potential of the respective distributor is excluded for the duration of the contract. This significantly limits the opportunities for current or potential competitors to establish a sustainable market presence or even to enter the market at all. If this situation does not change over a period that is too long for the investment decisions of competitors, there is a risk that they will completely withdraw from the market. This was made clear by the interveners 1 and 2 in their oral statement on February 17, 2005. The affected party does not dispute that there is a connection between a system of long-term procurement commitments and the exclusion of competitors from the market. For instance, its chairman of the board fears that if only the affected party, and not the new competitors, must forgo the instrument of long-term supply contracts, he could be displaced by them from positions of power. Exclusion of competitors is achieved not only through total demand coverage but also through quasi-total demand coverage arrangements. The supply options for competitors are limited to small quantities, which do not allow them to present themselves as suppliers of larger quantities or even as sole suppliers. Last but not least, European law also equates supply quantities above 80% of total demand with a prohibition of competition. Article 1 letter b) of the Vertical Block Exemption Regulation also defines the obligation of the purchaser to procure more than 80% of its total purchases of contract goods from the supplier as a competition prohibition.</w:t>
      </w:r>
    </w:p>
    <w:p>
      <w:r>
        <w:t>Even if one does not limit the consideration to the conditions in the network area of a specific supplier but wanted to base it on a nationwide market for the supply of distributors with gas, the long-term procurement commitments of the affected party would also result in a restriction of competition in the sense of isolation. They are part of a network of parallel long-term contracts that collectively bring about the prohibited isolation effect. The investigation has shown that 75% of all supply contracts in Germany with regional and local gas companies have been concluded for supply quantities above 80% with long durations.</w:t>
      </w:r>
    </w:p>
    <w:p>
      <w:r>
        <w:rPr>
          <w:b/>
        </w:rPr>
        <w:t>[Pages 19–21]</w:t>
      </w:r>
    </w:p>
    <w:p>
      <w:r>
        <w:t>19</w:t>
        <w:br/>
        <w:t>The isolation effect exists in the examined cases even over a period relevant for the functioning of competition. As the list of all supply relationships with regional and local gas companies, attached only to the affected party, shows, indicating the procurement quotas and durations in Annex 2, these supply options are denied to third-party providers for years. This applies not only when considering the total durations of the relevant supply contracts but also when calculating the durations in favor of the affected party starting from April 28, 1998, the time of the abolition of the antitrust exemption for the energy sector in the GWB. Because even then, the relevant contracts have a duration of more than four years, which, in combination with the high coverage rates of demand, leads to the aforementioned isolation effect. European law permits exclusive procurement quotas above 80% according to Art. 5 letter a Vertical Block Exemption Regulation only for five years, provided that the supplier's market share does not exceed 30%. However, since the market share of the affected party is well above this 30% threshold, the decision division considers a duration significantly below 5 years to be necessary. How the duration for exclusive procurement quotas above 80% for the business of supplying regional and local gas companies is to be determined can remain open at this point (see also under "Reasons for Items 3 and 4"). The durations of the contracts listed in order number 1 are, in any case, excessively long as they stand.</w:t>
      </w:r>
    </w:p>
    <w:p>
      <w:r>
        <w:t>The affected party has also claimed, like Ehricke/Pellmann, that the European Commission has accepted significantly longer durations in previous cases. It should be noted that the relevant cases—Electrabel and Synergen—are not transferable to the German gas market situation. The Commission has highlighted its current view in its latest evaluation of the sector analysis conducted in summer 2005, namely that a common reason for the lack of competition in the gas sector is the long-term contract design in gas supply or procurement contracts.</w:t>
      </w:r>
    </w:p>
    <w:p>
      <w:r>
        <w:t>3. Significant contribution of the contracts in question to the market closure effect</w:t>
        <w:br/>
        <w:t>The contracts of the affected party listed above, which belong to a bundle of largely similar contracts in the relevant market, also contribute significantly to the isolation effect in a manner relevant for the application of the bundle theory. To assess the significance of the contribution of a gas supply contract to the aforementioned cumulative isolation effect, the position of the contracting parties in the market must be taken into account. This position depends both on the market share of the long-distance gas company and on the number of regional and local gas companies bound to the company or its group in relation to their total number in this market.</w:t>
      </w:r>
    </w:p>
    <w:p>
      <w:r>
        <w:t>a) Measured by the market position of the affected party</w:t>
        <w:br/>
        <w:t>The significance of its contribution to the isolation effect arises, on the one hand, from the market position of the affected party in the relevant market, even if one were to delineate this market not based on networks but nationwide. The affected party has a dominant position in the network-related market in the form of a preeminent market position; it supplies nearly all relevant regional and local gas companies here. In 2003, it sold approximately 160 billion kWh—excluding the sales of the long-distance gas companies associated with it, as these do not supply customers located in the affected party's network area. This corresponds to a share of well over 75% of the distribution demand of all regional and local gas companies connected to the affected party's network.</w:t>
      </w:r>
    </w:p>
    <w:p>
      <w:r>
        <w:t>In market shares of 70% to 80%, European practice considers this a clear indication of a dominant position in the relevant market. Furthermore, the affected party is far superior to other market participants, particularly long-distance gas companies that could be considered competitors, in the other factors determining a company's market power. It is the only one with a preeminent access to all gas production sources relevant for supplying Germany (Norway, Russia, the Netherlands, Great Britain, Denmark, domestic sources). Despite the regulations for implementing the unbundling of distribution and network operation within the entire E.ON Group, it still has affiliated companies with the most extensive high-pressure pipeline network, which provides it with both superior access to suppliers and to customers. It also has the absolutely highest storage capacities, which are significant for balancing sales fluctuations. These conditions give it an advantage over other long-distance gas companies and other market participants, such as traders, who do not own storage or relevant distribution infrastructure in the relevant market and often would have to transit through several networks to reach a customer.</w:t>
      </w:r>
    </w:p>
    <w:p>
      <w:r>
        <w:t>b) Measured by the sales portfolio of the affected party</w:t>
        <w:br/>
        <w:t>The significance of the contribution of the long-term procurement commitments listed in the order to the isolation effect arises, on the other hand, from the fact that their share of the affected party's contract portfolio exceeds 75%.</w:t>
      </w:r>
    </w:p>
    <w:p>
      <w:r>
        <w:t>c) Measured by the total distribution demand of the individual customer</w:t>
        <w:br/>
        <w:t>The significance of the contribution of each individual long-term procurement commitment to market isolation is finally also evident in that the contracts of the affected party mentioned in the order do not involve insignificant supply quantities. Each of the long-term procurement commitments in question concerns a total distribution demand of the redistributing customer that lies in an interval of more than 200 but less than 15,000 gigawatt-hours per year. Thus, these redistributing customers can no longer be regarded as particularly small suppliers, whose procurement might be overwhelmed by a multi-supplier model, as expressed in a number of statements regarding the position paper "Antitrust Assessment Principles for Long-Term Gas Contracts" and most recently in the statement of a contracting partner. In the list contained in Annex 1, no contractual relationship is listed that is associated with a total distribution demand of a customer of up to 200 gigawatt-hours. Conversely, this does not imply that long-term contracts of the affected party with a customer distribution demand of up to 200 gigawatt-hours per year do not contribute to market isolation.</w:t>
      </w:r>
    </w:p>
    <w:p>
      <w:r>
        <w:rPr>
          <w:b/>
        </w:rPr>
        <w:t>[Pages 22–24]</w:t>
      </w:r>
    </w:p>
    <w:p>
      <w:r>
        <w:t>22</w:t>
        <w:br/>
        <w:t>4. Other Preconditions of Article 81 para. 1 EC</w:t>
        <w:br/>
        <w:t>The other preconditions of Article 81 para. 1 EC are also fulfilled. The agreements in question are capable of significantly affecting inter-state trade. This is not contradicted by the fact that the relevant market is regionally limited, as it has a considerable geographical extent that crosses several federal states. The agreements in question affect trade because they impair the competitive structure of the affected market by making it inaccessible to competitors. Furthermore, given the still insufficient transit possibilities, there are significant barriers to supplying customers in the relevant market with gas, which particularly hinder suppliers from abroad in accessing the market. The agreements in question further isolate this already difficult-to-access market. Given the market position of the affected parties, the impairment caused by the agreements in question is also significant. The suitability for a significant impairment of inter-state trade is even more evident when considering the market on a nationwide basis. Altogether, the parallel contractual networks of the long-distance gas companies affect the supply of gas in a significant part of the Common Market, especially since their sales account for 90% of the quantities first sold to regional and local gas companies in Germany.</w:t>
      </w:r>
    </w:p>
    <w:p>
      <w:r>
        <w:t>5. Exceptions under Article 81 para. 3 EC</w:t>
        <w:br/>
        <w:t>The affected long-term contracts are also not exempt from the prohibition of Article 81 para. 1 EC according to Article 81 para. 3 EC.</w:t>
        <w:br/>
        <w:t>a) Vertical Block Exemption Regulation</w:t>
        <w:br/>
        <w:t>A justification for the questioned contractual practice cannot be derived from the so-called Vertical Block Exemption Regulation concerning Article 81 para. 3 EC. An exemption fails already because the share of the affected parties in the relevant market, however one may delineate it, exceeds the upper limit of 30% set out in Article 3 para. 1 of the Vertical Block Exemption Regulation.</w:t>
      </w:r>
    </w:p>
    <w:p>
      <w:r>
        <w:t>b) Individual Exemption</w:t>
        <w:br/>
        <w:t>The conditions for an individual exemption under Article 81 para. 3 EC are likewise not met. According to this provision, the long-term procurement agreements would need to contribute to improving the production or distribution of goods or to promoting technical or economic progress, while not imposing indispensable restrictions or opening up possibilities for eliminating competition.</w:t>
      </w:r>
    </w:p>
    <w:p>
      <w:r>
        <w:t>aa) Contract-Specific Investments</w:t>
        <w:br/>
        <w:t>It is recognized in this context by the Commission and the Federal Cartel Office that long durations combined with high delivery volumes can be justified by particularly extensive contract-specific investments on both the buyer's and supplier's side. These can include investments for the development of gas sources as well as the construction of new gas-fired power plants. In this way, the examination under Article 81 EC takes into account that large investments often require long-term planning security to enable financing and allow for the amortization of an investment. A threat to investment interests in the construction of new gas-fired power plants, as feared by a responding contracting party, is not present here, because the procurement of power plant gas is not the subject of this decision. This legal consideration can only be transferred to the area of transport pipelines under certain restrictions, as transport pipelines can still be amortized through transit fees in the event of a loss of orders and are not rendered permanently useless even in situations with competitive branching. The Federal Court of Justice is also restrictive in this context and does not consider durations of more than five years, even in the case of less severe competition restrictions, or at least generally does not.</w:t>
      </w:r>
    </w:p>
    <w:p>
      <w:r>
        <w:t>The affected party has not invoked contract-specific investments of this kind throughout the entire proceedings.</w:t>
      </w:r>
    </w:p>
    <w:p>
      <w:r>
        <w:t>bb) Security of Supply</w:t>
        <w:br/>
        <w:t>To the extent that the affected party has cited reasons to justify its contractual practice, it has essentially argued as follows: It is compelled to structure the long-term commitments on the sales side largely mirror-like to its procurement side. The long-term import contracts on a take-or-pay basis are causally necessary for this, which in turn are necessary for reasons of security of supply for gas customers in Germany, contribute to a low price level, and ensure an appropriate distribution of risk. Specifically regarding security of supply, the affected party has stated that long-term import contracts are politically desired and also typical for import-dependent countries. For instance, importers in Great Britain, which is currently transitioning from an exporting to an importing country, are entering into long-term contracts for the first time.</w:t>
      </w:r>
    </w:p>
    <w:p>
      <w:r>
        <w:t>The affected party thus relies on indispensability and consumer participation in the resulting profit. However, the conditions for an individual exemption cannot be justified with this line of argument: Regarding the issue of security of supply, the decision division is aware that this has found its way into the applicable internal gas market directive as a key criterion, although there are high requirements associated with linking it to serious economic threats. The decision does not affect security of supply, as it does not aim to prohibit the import contracts concluded by the affected party, but merely focuses on the subsequent trading stage.</w:t>
      </w:r>
    </w:p>
    <w:p>
      <w:r>
        <w:t>The argument, reiterated by some responding contracting parties, that short-term contracts would lead to a permanently higher price level in Germany must also be rejected. It may be true that long-distance gas companies offer lower prices for longer durations; there may also be purchasers who wish to secure long-term supplies at a comparatively low price level. However, it must not be overlooked that the current price level is based on isolated markets and is therefore overall unusually high according to both economic theory and economic experience.</w:t>
      </w:r>
    </w:p>
    <w:p>
      <w:r>
        <w:rPr>
          <w:b/>
        </w:rPr>
        <w:t>[Pages 25–27]</w:t>
      </w:r>
    </w:p>
    <w:p>
      <w:r>
        <w:t>25</w:t>
        <w:br/>
        <w:t>The participation of consumers in the economic advantage of the contract design is likely not present. The high price level on the procurement side is also evidenced by examples of regional and local gas companies that, after exiting long-term supply contracts with established long-distance gas companies, have found other procurement options that are favorable to them, particularly those associated with short-term durations. 49 For instance, the Stadtwerke Hameln, a municipal utility previously supplied by the affected party, changed suppliers and contracts when their contract expired in 2005, resulting in more favorable conditions and shorter contract durations. Other purchasers will also reorient themselves once they have the freedom to do so. Through short-term contracts, third-party offers would be enabled on a broad front, resulting in an overall decrease in the price level.</w:t>
      </w:r>
    </w:p>
    <w:p>
      <w:r>
        <w:t>Finally, the long-term binding of purchasers in the extent established here is not justified from the perspective of risk distribution. Doubts exist here initially from a quantitative standpoint, as the criticized contracting practice could only be justified from the companies' perspective to the extent that import quantities must be procured long-term and on the basis of take or pay. However, the affected party has not presented any evidence to support this extent. But especially from a qualitative perspective, it is not necessary, from the viewpoint of the decision division, to pass on existing risks on the procurement side in a nearly mirror-image manner for the maintenance of the resale business of the long-distance gas companies (and thus also in the interest of supply security in the resale markets).</w:t>
      </w:r>
    </w:p>
    <w:p>
      <w:r>
        <w:t>Firstly, it is inherent to the nature of the matter that a trader is exposed to the risk of selling the goods purchased at fixed prices. Furthermore, the affected suppliers retain the option to attract existing customers more frequently with attractive offers.</w:t>
      </w:r>
    </w:p>
    <w:p>
      <w:r>
        <w:t>Secondly, it should be noted that long-term procurement of gas for long-distance gas companies is not necessarily to be assessed purely as a sales risk, but also brings them advantages. They can secure long-term access to foreign procurement sources and gain planning security regarding their purchase prices.</w:t>
      </w:r>
    </w:p>
    <w:p>
      <w:r>
        <w:t>49</w:t>
        <w:br/>
        <w:t>See the legal disputes of Stadtwerke Schwäbisch-Hall in OLG Stuttgart, RdE 2002, 182 ff. and STAWAG in OLG Düsseldorf WuW/E DE-R 854 ff. "Stadtwerke Aachen" as well as the representation of some municipal utilities in their statements on the position paper dated January 25, 2005.</w:t>
      </w:r>
    </w:p>
    <w:p>
      <w:r>
        <w:t>26</w:t>
        <w:br/>
        <w:t>Thirdly, take or pay clauses in import contracts are not to be understood strictly. 50 The clauses can encompass fluctuation ranges or provide for a cross-year consideration. Moreover, in the event of sales declines, renegotiation with the producer can take place. For the producer does not necessarily have an interest in insisting on the take or pay obligation, as the excess gas would otherwise be sold cheaply in the German market, which would have repercussions for him in the next price revision. Furthermore, the demand of end consumers for gas is inelastic; once imported gas is on the sales side, it will always find its way to the consumer.</w:t>
      </w:r>
    </w:p>
    <w:p>
      <w:r>
        <w:t>II. Violation of § 1 GWB</w:t>
        <w:br/>
        <w:t>The agreements in question regarding the duration and quantity of gas supply also violate § 1 GWB in its version applicable since the entry into force of the 7th GWB amendment. Since § 1 GWB is essentially identical in wording to Art. 81 para. 1 EC and, according to the legislator's intent of the 7th GWB amendment, now has the same regulatory content as Art. 81 para. 1 EC,51 the violation of Art. 81 EC outlined above simultaneously results in a violation of § 1 GWB. Even if such a contracting practice, contrary to the view of the decision division, would not be suitable to impair inter-state trade, it is nevertheless prohibited under national antitrust law.</w:t>
      </w:r>
    </w:p>
    <w:p>
      <w:r>
        <w:t>III. Violation of Art. 82 EC</w:t>
        <w:br/>
        <w:t>The long-term procurement commitments also violate the prohibition of the abuse of a dominant market position under Art. 82 EC. The existence of the conditions of Art. 81 EC does not prevent the simultaneous application of Art. 82 EC, as there is an ideal competition between the provisions.52</w:t>
      </w:r>
    </w:p>
    <w:p>
      <w:r>
        <w:t>1. The affected party has, as outlined above under I., detailed a dominant market position in the market for the supply of regional and local gas companies as represented by its network area. This dominant position exists, as required by Art. 82 EC, in a substantial part of the Common Market. According to the practice of the European Commission and the European Court of Justice,53 certain regions can already constitute a substantial part of the Common Market.54 In this regard, the dominant position of the affected party in the supply of regional and local gas companies concerns a substantial part of the Common Market, as its network area extends beyond several populous federal states.</w:t>
      </w:r>
    </w:p>
    <w:p>
      <w:r>
        <w:t>The criticized contracting practice is also capable of affecting inter-state trade, for which the details refer to what has been stated under I.</w:t>
      </w:r>
    </w:p>
    <w:p>
      <w:r>
        <w:t>2. The affected party abuses its dominant position within the meaning of Art. 82 EC, specifically in the alternative of para. 2 letter b), because the agreement of long-term total or quasi-total procurement obligations restricts the sale of gas by third parties to the detriment of consumers. This provision includes the restriction of third-party sales through the agreement of exclusive procurement obligations.55 According to the case law of the European Court of Justice, a dominant supplier typically acts abusively within the meaning of Art. 82 EC if it obliges its purchasers for a longer period to procure their entire needs or a substantial part thereof exclusively from it.56 The existing long-term procurement commitments of the affected party have— as outlined above in connection with Art. 81 EC—a market foreclosure effect and represent a significant obstacle to the market entry of new providers. The dominant position of the affected party is thereby secured in the long term, and competition for its customers by other suppliers is excluded.</w:t>
      </w:r>
    </w:p>
    <w:p>
      <w:r>
        <w:t>3. There is no objective justification for the criticized contracting practice. In the context of weighing interests, on the one hand, the intensity of the competitive restriction through the long-term procurement obligation must be considered. In the present case, competition for the supply of regional and local gas companies is largely excluded for many years by a network of parallel agreements. On the other hand, there is the interest of the affected party to comprehensively reflect the economic risk on the sales side associated with its own long-term commitment in gas imports and thus contribute to supply security. However, this interest cannot outweigh the interest in the...</w:t>
      </w:r>
    </w:p>
    <w:p>
      <w:r>
        <w:t>53</w:t>
        <w:br/>
        <w:t>Regarding Southern Germany, see ECJ Slg. 1975, 1663, 2011 "Sugar"; regarding Rhineland-Palatinate, see ECJ WuW/E EU-R 483, 487 "Ambulance Glöckner/Landkreis Südpfalz".</w:t>
      </w:r>
    </w:p>
    <w:p>
      <w:r>
        <w:t>54</w:t>
        <w:br/>
        <w:t>Schröter in Groeben/Thiesing/Ehlermann, EC Art. 86 Rdnr. 164, 171.</w:t>
      </w:r>
    </w:p>
    <w:p>
      <w:r>
        <w:t>55</w:t>
        <w:br/>
        <w:t>WuW/E EEC/MUV 447, 457 f. "Vitamins"; Slg. 1994, I-1477, 1520 Rdnr. 44 "Almelo"; see also CFI, Slg. 1995, II-1533, 1571 ff. "Langnese-Iglo"; Markert EuZW 2000, 427, 433; Köhler WuW 1999, 445, 452; Säcker/Jaecks, Long-term Energy Supply Contracts and Competition Law 2002, p. 51.</w:t>
      </w:r>
    </w:p>
    <w:p>
      <w:r>
        <w:t>56</w:t>
        <w:br/>
        <w:t>See ECJ WuW/E EEC/MUV 447, 457 f. "Vitamins".</w:t>
      </w:r>
    </w:p>
    <w:p>
      <w:r>
        <w:rPr>
          <w:b/>
        </w:rPr>
        <w:t>[Pages 28–30]</w:t>
      </w:r>
    </w:p>
    <w:p>
      <w:r>
        <w:t>28</w:t>
        <w:br/>
        <w:t>The prevention of isolating vertical agreements exists, which effectively perpetuates the formerly legally secured division of network areas. To avoid repetition, reference is made to the corresponding statements in connection with Article 81 para. 3 EC.</w:t>
      </w:r>
    </w:p>
    <w:p>
      <w:r>
        <w:t>IV. Discretion</w:t>
        <w:br/>
        <w:t>The decision division sees in the practice of long-term total demand or quasi-total demand coverage contracts one of the significant obstacles to creating competitive opportunities for third-party suppliers in the gas sector, in addition to the already mentioned deficits in the area of network access. The area agreements between gas suppliers, which have not been permitted since liberalization in the form of demarcation contracts in Germany, are replaced by a system of isolation through vertical agreements of the type under discussion here. As a result, the objective pursued by the legislator with the abolition of the exception area of energy industry law as of April 28, 1998, to open the formerly legally secured supply areas to competition from third-party suppliers, is thwarted. After intensive efforts by all parties to reach an amicable solution regarding the opening of the long-term supply relationships of the affected parties have proven unsuccessful, the decision division considers it necessary, in light of the situation described at the outset, to take action against the long-term procurement commitments through antitrust authority sanctions. Further delay, e.g., by entering into new negotiations, also carries the risk that contracts may no longer be renegotiated in time by September 30, 2006.</w:t>
      </w:r>
    </w:p>
    <w:p>
      <w:r>
        <w:t>Reasons for Item 2 of the Order</w:t>
        <w:br/>
        <w:t>The implementation of agreements regarding long-term procurement obligations in combination with a high degree of sales demand coverage in the contractual system of the affected party must be discontinued, as it currently violates European and German antitrust law. However, the planned future contract design communicated by the affected party in its letter dated October 7, 2005, does not eliminate the violation of European and German antitrust law.</w:t>
      </w:r>
    </w:p>
    <w:p>
      <w:r>
        <w:t>A. Further Facts</w:t>
        <w:br/>
        <w:t>In a letter dated October 7, 2005, the affected party informed the decision division that it would offer its customers a flexible design of gas supply contracts as a voluntary self-commitment. The offer includes</w:t>
        <w:br/>
        <w:t>a) special termination rights for partial quantities,</w:t>
        <w:br/>
        <w:t>b) the right to fully terminate the contractual relationship, and</w:t>
        <w:br/>
        <w:t>c) proposals for the design of new contracts.</w:t>
      </w:r>
    </w:p>
    <w:p>
      <w:r>
        <w:t>Thus, the special termination rights for partial quantities allow the customer to reduce the procurement obligations to 80% and, if applicable, to 50% in a supply year by October 1, 2006, or October 1, 2007. The right to fully terminate the contractual relationship provides for an early exit from an existing contract by October 1, 2008. The design of new contracts is essentially oriented towards the expectations of the Federal Cartel Office, with the difference that the affected party itself or through affiliated companies intends to conclude several contracts with different durations for partial quantities with the same customer. This can lead to a quantity-related stacking of contracts amounting to 100% of the actual demand of the customer. A time-related stacking of contracts, i.e., the conclusion of a chain of short-term follow-up contracts, is also not excluded.</w:t>
      </w:r>
    </w:p>
    <w:p>
      <w:r>
        <w:t>No statements are made regarding other elements of a supply contract, e.g., regarding the issue of risk coverage or the question of the period within which one must decide on a termination or partial termination. Some of the contractual partners of the affected party have indicated in their statements on the draft of the intended decision that they consider the self-commitment of the affected party to be sufficient. They also make it clear that they consider the stackability of contracts with the same supplier to be economically justified. The affected party itself has also expressed this view in its statement, but it has not claimed that contracts have already been amended in connection with the self-commitment it offered.</w:t>
      </w:r>
    </w:p>
    <w:p>
      <w:r>
        <w:t>Other long-distance gas companies have also offered their customers a different contract design, as reported by the press, to preempt a directive from the Federal Cartel Office. For instance, the RWE Group has offered its customers so-called interim contracts with short contract durations, which are intended to replace the existing contracts until the final legal clarification of the permissibility or impermissibility of long-term gas contracts. Should the long-distance gas companies succeed in court with their proposals, the old contract will be revived; if the Federal Cartel Office prevails, the interim contract with a short duration will replace the old contract. This model is known as "Sleeping Beauty."</w:t>
      </w:r>
    </w:p>
    <w:p>
      <w:r>
        <w:t>B. Legal Assessment</w:t>
        <w:br/>
        <w:t>The affected party is obliged under § 32 para. 1 GWB to cease the violation established in Item 1 of the order by no later than September 30, 2006. The affected party's previous insistence on the validity of the relevant clauses raises concerns that it will not be moved to make a fundamental change in its practice solely by the determination of the antitrust law violation. Therefore, the cessation order is warranted. The cessation order means that the affected party is prohibited from invoking rights regarding duration and degree of demand coverage against the contractual partners listed in Annex 1 or from boasting about these rights to third parties. The omission of these two behaviors is considered— as an update of an already existing legal prohibition—effective immediately. The decision division is aware that no new gas supply contracts can be concluded for the remaining time until the start of the new gas business year on October 1, 2006. Until then, it is up to the parties to establish a state compliant with antitrust law. The violations established in Item 1 against Articles 81, 82 EC as well as § 1 GWB will not be remedied by agreements that have already been concluded or are to be concluded based on the self-commitment communicated by the affected party in its letter dated October 7, 2005.</w:t>
      </w:r>
    </w:p>
    <w:p>
      <w:r>
        <w:t>I. Risk Distribution and Stacking of Contracts</w:t>
        <w:br/>
        <w:t>Even if the affected party concludes contracts in the future with the shorter durations mentioned in the self-commitment, which are significantly shorter than its previous practice, and adheres to the durations and quotas deemed acceptable by the decision division, the isolation effect will nevertheless be perpetuated due to the specific design of these new contracts. Previous attempts to open gas supply contracts with corresponding quotas—among other things, within the framework of official requirements—through so-called free quantities that can be supplied by third parties, but also through special termination rights, have not achieved any success in terms of market opening, as emphasized by the State Cartel Office of North Rhine-Westphalia in its statement dated January 12, 2006, regarding the requirements in the ministerial approval procedure E.ON/Ruhrgas.</w:t>
      </w:r>
    </w:p>
    <w:p>
      <w:r>
        <w:t>1. They are generally not utilized by the supplied municipal utilities because the contract design then provides that the economic risk for the supplied regional and local gas company disproportionately increases and a compulsion arises to remain with a (main) supplier. Thus, the flexibility usually offered in contracts of the affected party with regional and local gas companies to supply or hold additional quantities in the event of unexpected demand increases, as well as not charging for reduced quantities up to a certain degree, is drastically reduced, even if a second supplier only takes on a supply share of 20% of the actual demand, as was provided in some requirement decisions. As a result, a second supplier, who has a supply quantity of 20% of the actual demand...</w:t>
      </w:r>
    </w:p>
    <w:p>
      <w:r>
        <w:rPr>
          <w:b/>
        </w:rPr>
        <w:t>[Pages 31–33]</w:t>
      </w:r>
    </w:p>
    <w:p>
      <w:r>
        <w:t>31</w:t>
        <w:br/>
        <w:t xml:space="preserve">must cover the entire risk of the sales requirement, no economic offer—if any—can be made. </w:t>
        <w:br/>
        <w:t xml:space="preserve">2. The ineffectiveness of previous free quantity regulations partly resulted from the fact that the main supplier itself made an offer for the free quantity. This offer was usually significantly cheaper than a competing offer, so that even a contract split by quantity led again to a de facto overall coverage of demand. The offers from the main supplier were also cheaper because a high margin due to isolation, often with a supply share of 80%, enabled it to make a particularly favorable offer for an additional 20% supply share. For this reason, it is necessary for the effective removal of the isolating effect to consider the quantity-related stacking of different contracts as a single contract, which—if it is to meet the upper limits assumed by the affected party (disposition number 3. a)) of the decision division—must be adjusted either in duration or in proportional demand coverage. For further details on the quantity-related stacking of contracts and its consequences, see also page 14 f. of the position paper "Antitrust Assessment Principles for Long-Term Gas Contracts" dated January 25, 2005. The same applies to avoid circumventions when a so-called temporal stacking is carried out, i.e., when, for example, a chain of individual supply contracts that are not objectionable in terms of duration and quota is offered. The assessment of the decision division regarding both forms of stacking, i.e., quantity-related and temporal stacking, is often referred to by the affected party—but also by other long-distance gas companies and some contracting partners of the affected party—as a "stacking prohibition" and is perceived as a restriction on the economic activities of the company and its contractual freedom. Apart from the fact that contractual freedom is generally granted only within the limits of applicable law, it is not actually about a prohibition on concluding additional contracts and additional supply quantities with the same customer; this approach merely leads to the various contracts with their partial quantities or temporally stacked contracts being regarded as a single contract. In this situation, the main supplier remains free to bid for a partial quantity; in the event of success, however, it may have to shorten the duration of the already existing supply contract and indicate this in its bid. A stacking prohibition resulting in the inability to choose the most favorable offer for a partial quantity—as some contracting partners of the affected party assert—does not exist. </w:t>
        <w:br/>
        <w:t xml:space="preserve">If some of the contracting partners of the affected party express concerns in their statements that the views of the decision division represent an intervention in contractual freedom and invoke procurement law aspects, claiming that they could not award the contract to the ostensibly most favorable provider within the framework of public tenders for partial quantities because this provider is already supplying another larger partial quantity, these concerns do not hold. The objections are based on a narrow perspective, as they only consider partial quantities and not the inflated price for the remaining supply quantity due to market isolation. Furthermore, supply companies must observe all principles of procurement law when procuring gas quantities within the framework of public tenders. This also includes the principle enshrined in § 2 no. 1 para. 2 VOL/A, that public contracting authorities must combat competition-restricting and unfair behavior by bidders in procurement procedures. This means that offers that violate antitrust principles, such as those established in this order regarding the practice of long-term gas supply contracts, must not be included in the evaluation of submitted offers and must therefore be excluded from the procurement procedure due to the principle of competitive procurement located in § 2 no. 1 para. 1 VOL/A. </w:t>
        <w:br/>
        <w:t xml:space="preserve">3. The statements of the contracting partners of the affected party regarding the draft decision and particularly their remarks on the alleged economic necessity of procuring an opened partial quantity from the main supplier clearly demonstrate that simple contract openings regarding partial quantities—as contained in the self-commitment of the affected party but also in previous imposition decisions—do not have any market-opening effects. They merely result in a so-called stacked supply contract with the same supplier from a previously uniform supply contract. The contract design according to the self-commitment model of the affected party will therefore—not according to the stance of its contracting partners—not lead to a market opening but will maintain the market-isolating effect of the old contract system undiminished. </w:t>
        <w:br/>
        <w:t xml:space="preserve">II. Further Economic Risks </w:t>
        <w:br/>
        <w:t xml:space="preserve">The voluntary self-commitments offered by the affected party will also not contribute to the elimination of the existing market isolation because they are associated with further significant economic risks for the customer. </w:t>
        <w:br/>
        <w:t xml:space="preserve">The contracts under the self-commitment model of the affected party have been designed in specific contract negotiations such that—in the event of a conclusion—new economic risks arise for the customer, making a contract opening largely unattractive for them. For instance, the Federal Cartel Office was informed by a customer that the aforementioned special termination rights for partial quantities were only offered on a quota basis according to the purpose of use. This means that with a reduction of the total supply quantity to 80% of the actual sales requirement, a reduction of the supply quantities for each customer group, namely for power plant gas, for industry, for households and small businesses, and for other downstream redistributors of the regional and local gas company, is linked to 80%. This results in a coupling of the increased risk for the customer to contractual relationships of non-affected and partly non-isolated markets. Such a quota is also generally not economically viable for the customer. The interveners 1 to 4 have consistently stated—along with other long-distance gas companies—that a division of contract quantities among several suppliers or a shortening of contract durations for contracts regarding the supply of power plant gas at long-term externally financed power plants is generally not accepted by the lenders. Thus, the coupling to power plant gas quantities effectively leads to customers being unable to accept the offer of the affected party. </w:t>
        <w:br/>
        <w:t xml:space="preserve">According to the knowledge of the decision division, customers who wish to make use of a partial quantity reduction have their discounts cut. In connection with a procedure conducted against the affected party regarding unlawful loyalty discounts, the affected party had previously obtained the discontinuation of the procedure against the promise that discounts would be granted regardless of a partial quantity reduction. </w:t>
        <w:br/>
        <w:t xml:space="preserve">The interveners 1 to 4 have also pointed out in their statement regarding the draft decision that contracts under the self-commitment model of the affected party contain significant economic risks for the customer. </w:t>
        <w:br/>
        <w:t xml:space="preserve">III. Discretion </w:t>
        <w:br/>
        <w:t>First, reference is made to the considerations of discretion already presented regarding disposition number 1. The decision division further considers it necessary to require the affected party to cease the implementation of agreements regarding long-term procurement commitments in combination with the degree of sales demand coverage in the supply contracts. The affected party has made it clear both in negotiations with the decision division and in public that it considers such agreements in contract design to be necessary. Therefore, a voluntary cessation on the part of the affected party is not to be expected. Furthermore, it has presented again a contract system based on self-commitments that is not suitable for eliminating the identified violations of the existing contract system against Art. 81, 82 EC and § 1 GWB and for contributing to market opening. The deadline granted to the affected party for final cessation is based on gas industry specifics. It is appropriate and proportionate because it takes into account gas industry specifics.</w:t>
      </w:r>
    </w:p>
    <w:p>
      <w:r>
        <w:rPr>
          <w:b/>
        </w:rPr>
        <w:t>[Pages 34–36]</w:t>
      </w:r>
    </w:p>
    <w:p>
      <w:r>
        <w:t>34</w:t>
        <w:br/>
        <w:t>takes customer interests into account. Gas supply contracts are usually aligned with a gas year that ends on October 1 of one year and September 30 of the following year. Negotiations for the conclusion of new contracts or for the supply of proportional distribution quantities must generally be conducted no later than the beginning of a calendar year if they are to take effect at the start of the gas year beginning on October 1 of the relevant year. The contracting parties of the affected party have also requested in their statements regarding the draft decision for a sufficient period for any contract adjustments, although they did not specify this further. The interveners 1 to 4 point out, with reference to the timing "more than seven years after liberalization" and the "lost time" already incurred through the search for a negotiated solution, the necessity for a now rapid and complete market opening, stating that contract negotiations must—if new contracts are to be in place at the beginning of the gas year in October 2006—already take place at the beginning of this year.</w:t>
      </w:r>
    </w:p>
    <w:p>
      <w:r>
        <w:t>Reasons for items 3 and 4 of the order</w:t>
        <w:br/>
        <w:t>The decision division further considers it necessary to prohibit the affected party from concluding contracts in the future to the extent that they exceed certain procurement quotas/terms and/or are associated with a stacking of these supply quotas with separate terms and/or lack a risk compensation at least corresponding to the supply quotas between the suppliers.</w:t>
      </w:r>
    </w:p>
    <w:p>
      <w:r>
        <w:t>According to § 32 para. 2 GWB, the cartel authority can impose on the affected party all measures that are necessary for an effective cessation of the infringement and are significant in relation to the established violation. Item 3 of the order is based partly on European and national jurisprudence and partly on experiences with previous imposition decisions as well as on an intensive discussion process with the entire industry.</w:t>
      </w:r>
    </w:p>
    <w:p>
      <w:r>
        <w:t>The measures collectively set a framework for non-antitrust law violations regarding combinations of agreements on duration and scope of supply. They apply for a total of four years. The measures aim to eliminate the identified market isolation. It is not sufficient to establish that the agreements in question violate Art. 81, 82 EC and § 1 GWB and to order the cessation of the violation. Rather, in light of the experiences with previous impositions and the self-commitments of the affected party, it is appropriate to outline a framework for agreements on duration and scope of supply in the form of measures according to § 32 para. 2 GWB that is suitable and sufficient to effect a market opening.</w:t>
      </w:r>
    </w:p>
    <w:p>
      <w:r>
        <w:t>35</w:t>
        <w:br/>
        <w:t>I. Deadlines and Supply Quotas</w:t>
        <w:br/>
        <w:t>The assessment of non-antitrust law violations regarding combinations of the scope and duration of procurement obligations in gas supply contracts results from the following: Competing gas suppliers as well as newcomers must first have the opportunity to prove their supply capability; they require, in a market that is isolated by long-term procurement obligations combined with a high degree of demand coverage, at least access to proportional supply quotas within the customer group of regional and local gas companies. The opening of a certain supply quantity allows for a multi-supplier approach, thereby opening the affected market to competition. This is achieved through the possibility of supplying less than 20% of the customer's distribution demand. For the corresponding objective, a corresponding percentage opening of the distribution demand quantities for supply by two or three suppliers was also chosen in item 1.4 of the ministerial permit dated September 18, 2002, regarding E.ON/Ruhrgas. To avoid being permanently limited to completely subordinate supply and market shares, competing gas suppliers as well as newcomers must have the chance to come into play with higher supply quantities. Otherwise, they would be permanently restricted to subordinate market shares, or they would— as the intervenor 1 credibly demonstrated—leave the German market. In general, the rule is: the higher the procurement quantity, the shorter the contract duration, and vice versa. The decision division therefore considers it necessary that the affected party agrees with a regional and local gas company connected to its pipeline network on a contract duration of up to two years for a supply quantity of more than 80% to 100% of the actual distribution demand and a contract duration of up to four years for a supply quantity of more than 50% to 80%.</w:t>
      </w:r>
    </w:p>
    <w:p>
      <w:r>
        <w:t>This also aligns with the path taken by national and European jurisprudence: European law permits sole procurement quotas above 80% according to Art. 5 letter a Vertical Block Exemption Regulation only for five years, provided that the supplier's market share does not exceed 30%. Since the market share of the affected party is far above this 30% threshold, the decision division deems a duration significantly below 5 years to be necessary. The European Court of First Instance has also assessed sole procurement obligations in the cases "Langnese-Iglo" and "Schöller" with a duration of two and a half years as a violation of Art. 81 para. 1 EC when the degree of obligation, together with the similar obligations of the other supplier, exceeds 30% of the sales in the relevant market and there are also significant barriers to market entry.</w:t>
      </w:r>
    </w:p>
    <w:p>
      <w:r>
        <w:t>II. Risk Coverage</w:t>
        <w:br/>
        <w:t>Regarding the possibilities of shifting responsibility for risk coverage through contractual agreements, corresponding explanations have already been made (Part B, items 1 and 2 of the section on the reasons for item 2 of the order). Reference is made to these explanations here.</w:t>
      </w:r>
    </w:p>
    <w:p>
      <w:r>
        <w:t>III. Stacking Contracts (Temporal and Quantitative)</w:t>
        <w:br/>
        <w:t>The experiences from previous imposition decisions as well as the insistence of the affected party—but also of other long-distance gas companies and some contracting partners—on the permissibility of temporal and quantitative stacking of contracts have already been pointed out. Allowing a temporal or quantitative stacking without further consequences would result in the perpetuation of the market effects of existing contracts. Only considering different contractual relationships with the same customer as a single contract with the corresponding consequences of duration or supply quantity reduction makes circumvention through stacking contracts impossible.</w:t>
      </w:r>
    </w:p>
    <w:p>
      <w:r>
        <w:t>IV. Group and Multi-Parent Clause</w:t>
        <w:br/>
        <w:t>Considerations by long-distance gas companies to transfer existing or newly concluded gas supply contracts to other group companies entirely or partially must also be regarded as an attempt at circumvention. The temporal and quantitative aggregation of supply quantities from companies that must be considered together under the group and multi-parent clause of § 36 para. 2 GWB with the same customer prevents such circumvention.</w:t>
      </w:r>
    </w:p>
    <w:p>
      <w:r>
        <w:t>V. Tacit Extension</w:t>
        <w:br/>
        <w:t>Supply contracts whose duration can be tacitly extended beyond an initially defined period through corresponding clauses must be regarded as agreed for an indefinite duration, as corresponding clauses are a form of temporal stacking; moreover, European antitrust law classifies contracts with corresponding clauses as concluded for an indefinite period.</w:t>
      </w:r>
    </w:p>
    <w:p>
      <w:r>
        <w:rPr>
          <w:b/>
        </w:rPr>
        <w:t>[Pages 37–39]</w:t>
      </w:r>
    </w:p>
    <w:p>
      <w:r>
        <w:t>37</w:t>
        <w:br/>
        <w:t>VI. Duration of Validity</w:t>
        <w:br/>
        <w:t>The prohibition stated in section 3 is valid until the end of the gas business year 2009/2010 (September 30, 2010). New procurement contracts with varying degrees of supply coverage of up to two, four, and more years ensure up to two competitive points in time, i.e., two points in time at which gas supply quantities for the supply of regional and local gas companies can be newly awarded in competition.</w:t>
      </w:r>
    </w:p>
    <w:p>
      <w:r>
        <w:t>VII. Discretion</w:t>
        <w:br/>
        <w:t>The Federal Cartel Office has involved the participating economic circles and specialist authorities in the decision-making process over nearly two years and has included them in the development of the criteria in section 3 of the order. In this context, the specifications of section 3 regarding the duration and degree of openness of the supply contracts, as well as the competitive problems resulting from stackability, were examined and discussed in detail. This form of opinion-forming process has been explicitly welcomed in the professional public. The principles for cartel law-compliant contract design presented in section 3 of the order are, in the opinion of not only the decision division but also according to the views of other long-distance gas companies, traders, municipal utilities, and newcomers, suitable for initiating market opening and competitive behavior among market participants. Furthermore, according to the current state of knowledge, particularly in light of the experiences from previous order decisions described above and the statements made by the interveners 1 to 5, they are also necessary so that the efforts of the Federal Network Agency for improved transit conditions for alternative suppliers do not go unfulfilled, as highlighted by the Federal Network Agency in its statement. The principles are also proportionate. Thus, the majority of long-distance gas companies, with the exception of the affected party and its associated long-distance gas companies, had already agreed to corresponding regulations in commitment pledges, albeit on the condition that other long-distance gas companies also accept a corresponding contract system. However, newcomers—such as BP—and traders have also declared to the decision division that they will voluntarily adhere to the principles of the decision division when concluding gas supply contracts.</w:t>
      </w:r>
    </w:p>
    <w:p>
      <w:r>
        <w:t>38</w:t>
        <w:br/>
        <w:t>Legal Remedy Notice</w:t>
        <w:br/>
        <w:t>An appeal against this decision is permissible. It must be submitted in writing within a period of one month starting from the delivery of the decision to the Federal Cartel Office, Kaiser-Friedrich-Straße 16, 53113 Bonn. It is sufficient if it is received within this period by the appellate court, the Higher Regional Court of Düsseldorf. The appeal must be substantiated. The period for substantiating the appeal is two months. It begins with the delivery of the contested order and can be extended upon request by the presiding judge of the appellate court. The appeal substantiation must contain the statement of the extent to which the decision is contested and the request for its amendment or repeal, and must specify the facts and evidence on which the appeal is based. The appeal and the appeal substantiation must be signed by a lawyer admitted to a German court. The appeal does not have a suspensive effect. Upon request, the appellate court may order the suspensive effect in whole or in part.</w:t>
        <w:br/>
        <w:t>Dr. Carsten Becker Dietrich Appel Dr. Ralph Langhoff</w:t>
      </w:r>
    </w:p>
    <w:p>
      <w:r>
        <w:t>39 - 43</w:t>
        <w:br/>
        <w:t>Pages 39 to 43 of the order include annexes 1 to 3, which contain business secrets of the affected parties and are therefore only attached to the version of the affected parties.</w:t>
      </w:r>
    </w:p>
    <w:p>
      <w:r>
        <w:rPr>
          <w:b/>
        </w:rPr>
        <w:t>[Pages 40–40]</w:t>
      </w:r>
    </w:p>
    <w:p>
      <w:r>
        <w:t>44</w:t>
        <w:br/>
        <w:t>Outline</w:t>
        <w:br/>
        <w:t>Order ----------------------------------------------------------------------------------------------------------------- 3</w:t>
        <w:br/>
        <w:t>Reasons for Item 1 of the Order ---------------------------------------------------------------------------------- 4</w:t>
        <w:br/>
        <w:t>A. Facts ------------------------------------------------------------------------------------------------------------ 4</w:t>
        <w:br/>
        <w:t>I. The Affected Party -------------------------------------------------------------------------------------- 4</w:t>
        <w:br/>
        <w:t>II. The Gas Industry in Germany --------------------------------------------------------------------- 6</w:t>
        <w:br/>
        <w:t>III. The Contract Situation -------------------------------------------------------------------------------- 9</w:t>
        <w:br/>
        <w:t>IV. Procedural History ------------------------------------------------------------------------------------- 12</w:t>
        <w:br/>
        <w:t>B. Legal Assessment ------------------------------------------------------------------------------------------ 14</w:t>
        <w:br/>
        <w:t>I. Violation of Article 81 EC ------------------------------------------------------------------------------ 14</w:t>
        <w:br/>
        <w:t>1. Material and Geographical Market Definition ------------------------------------------------ 15</w:t>
        <w:br/>
        <w:t>2. Severe Accessibility of the Relevant Market --------------------------------------------------- 17</w:t>
        <w:br/>
        <w:t>3. Significant Contribution of the Contracts in Question to the</w:t>
        <w:br/>
        <w:t>Market Closure Effect ------------------------------------------------------------------------------------- 19</w:t>
        <w:br/>
        <w:t>a) Measured by the Market Position of the Affected Party ----------------------------------- 20</w:t>
        <w:br/>
        <w:t>b) Measured by the Sales Portfolio of the Affected Party ------------------------------------- 21</w:t>
        <w:br/>
        <w:t>c) Measured by the Total Demand of the Individual Customer -------------------------------- 21</w:t>
        <w:br/>
        <w:t>4. Other Preconditions of the Offense under</w:t>
        <w:br/>
        <w:t>Article 81 para. 1 EC -------------------------------------------------------------------------------------- 22</w:t>
        <w:br/>
        <w:t>5. Exemption Provisions under Article 81 para. 3 EC ---------------------------------------------- 22</w:t>
        <w:br/>
        <w:t>a) Vertical Block Exemption Regulation ---------------------------------------------------------- 22</w:t>
        <w:br/>
        <w:t>b) Individual Exemption ------------------------------------------------------------------------------- 23</w:t>
        <w:br/>
        <w:t>aa) Contract-Specific Investments ------------------------------------------------------------------ 23</w:t>
        <w:br/>
        <w:t>bb) Security of Supply ----------------------------------------------------------------------------------- 24</w:t>
        <w:br/>
        <w:t>II. Violation of § 1 GWB ----------------------------------------------------------------------------------- 26</w:t>
        <w:br/>
        <w:t>III. Violation of Article 82 EC ----------------------------------------------------------------------------- 26</w:t>
        <w:br/>
        <w:t>IV. Discretion --------------------------------------------------------------------------------------------------- 28</w:t>
        <w:br/>
        <w:t>Reasons for Item 2 of the Order ---------------------------------------------------------------------------------- 28</w:t>
        <w:br/>
        <w:t>A. Further Facts ---------------------------------------------------------------------------------------------- 28</w:t>
        <w:br/>
        <w:t>B. Legal Assessment ------------------------------------------------------------------------------------------ 29</w:t>
        <w:br/>
        <w:t>I. Risk Distribution and Stacking of Contracts ---------------------------------------------------------- 30</w:t>
        <w:br/>
        <w:t>II. Further Economic Risks --------------------------------------------------------------------------------- 32</w:t>
        <w:br/>
        <w:t>III. Discretion --------------------------------------------------------------------------------------------------- 33</w:t>
        <w:br/>
        <w:t>Reasons for Items 3 and 4 of the Order ----------------------------------------------------------------------- 34</w:t>
        <w:br/>
        <w:t>I. Deadlines and Delivery Quotas ------------------------------------------------------------------------- 35</w:t>
        <w:br/>
        <w:t>II. Risk Coverage --------------------------------------------------------------------------------------------- 36</w:t>
        <w:br/>
        <w:t>III. Stacking Contracts (Temporal and Quantitative) --------------------------------------------------- 36</w:t>
        <w:br/>
        <w:t>IV. Group and Multi-Mother Clause ----------------------------------------------------------------------- 36</w:t>
        <w:br/>
        <w:t>V. Tacit Renewal --------------------------------------------------------------------------------------------- 36</w:t>
        <w:br/>
        <w:t>VI. Duration of Validity -------------------------------------------------------------------------------------- 37</w:t>
        <w:br/>
        <w:t>VII. Discretion --------------------------------------------------------------------------------------------------- 37</w:t>
        <w:br/>
        <w:t>Legal Remedy Information --------------------------------------------------------------------------------------- 38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