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https://www.bundeskartellamt.de/SharedDocs/Entscheidung/DE/Entscheidungen/Fusionskontrolle/2002/B8-149-01.pdf?__blob=publicationFile&amp;v=3</w:t>
      </w:r>
    </w:p>
    <w:p>
      <w:r>
        <w:t>Pages translated : 61</w:t>
      </w:r>
    </w:p>
    <w:p/>
    <w:p>
      <w:r>
        <w:rPr>
          <w:b/>
        </w:rPr>
        <w:t>[Pages 1–3]</w:t>
      </w:r>
    </w:p>
    <w:p>
      <w:r>
        <w:t xml:space="preserve">Federal Cartel Office  </w:t>
        <w:br/>
        <w:t xml:space="preserve">8. Decision Division  </w:t>
        <w:br/>
        <w:t xml:space="preserve">B 8 40000 – U – 149/01  </w:t>
        <w:br/>
        <w:t xml:space="preserve">Decision  </w:t>
        <w:br/>
        <w:t xml:space="preserve">In the administrative proceedings  </w:t>
        <w:br/>
        <w:t xml:space="preserve">1. E.ON AG, Düsseldorf  </w:t>
        <w:br/>
        <w:t xml:space="preserve">Authorized representatives for 1.:  </w:t>
        <w:br/>
        <w:t xml:space="preserve">Attorneys Freshfields Bruckhaus Deringer  </w:t>
        <w:br/>
        <w:t xml:space="preserve">Freiligrathstr. 1  </w:t>
        <w:br/>
        <w:t xml:space="preserve">40479 Düsseldorf  </w:t>
        <w:br/>
        <w:t xml:space="preserve">2. RAG Beteiligungs GmbH  </w:t>
        <w:br/>
        <w:t xml:space="preserve">Rellinghauser Straße 1 – 11  </w:t>
        <w:br/>
        <w:t xml:space="preserve">45128 Essen  </w:t>
        <w:br/>
        <w:t xml:space="preserve">3. Vodafone Mannesmann AG  </w:t>
        <w:br/>
        <w:t xml:space="preserve">Mannesmannufer 2  </w:t>
        <w:br/>
        <w:t xml:space="preserve">40213 Düsseldorf  </w:t>
        <w:br/>
        <w:t xml:space="preserve">4. ThyssenKrupp AG  </w:t>
        <w:br/>
        <w:t xml:space="preserve">August-Thyssen-Straße 1  </w:t>
        <w:br/>
        <w:t xml:space="preserve">40211 Düsseldorf  </w:t>
        <w:br/>
        <w:t xml:space="preserve">5. RWE-DEA Aktiengesellschaft  </w:t>
        <w:br/>
        <w:t xml:space="preserve">for Mineral Oil and Chemicals  </w:t>
        <w:br/>
        <w:t xml:space="preserve">Überseering 40  </w:t>
        <w:br/>
        <w:t xml:space="preserve">22297 Hamburg  </w:t>
        <w:br/>
        <w:t xml:space="preserve">6. EBV AG  </w:t>
        <w:br/>
        <w:t xml:space="preserve">Roermonder Straße 63  </w:t>
        <w:br/>
        <w:t xml:space="preserve">52134 Herzogenrath  </w:t>
        <w:br/>
        <w:t xml:space="preserve">7. Harpen AG  </w:t>
        <w:br/>
        <w:t xml:space="preserve">Voßkuhle 38  </w:t>
        <w:br/>
        <w:t>44141 Dortmund</w:t>
      </w:r>
    </w:p>
    <w:p>
      <w:r>
        <w:t xml:space="preserve">- 2 -  </w:t>
        <w:br/>
        <w:t xml:space="preserve">8. Hydro Gas and Chemicals GmbH  </w:t>
        <w:br/>
        <w:t xml:space="preserve">Sprudelstraße 3  </w:t>
        <w:br/>
        <w:t xml:space="preserve">53557 Bad Hönningen  </w:t>
        <w:br/>
        <w:t xml:space="preserve">9. RWE Systems AG  </w:t>
        <w:br/>
        <w:t xml:space="preserve">Flamingoweg 1  </w:t>
        <w:br/>
        <w:t xml:space="preserve">44139 Dortmund  </w:t>
        <w:br/>
        <w:t xml:space="preserve">10. Preussag Energie AG  </w:t>
        <w:br/>
        <w:t xml:space="preserve">Waldstraße 39  </w:t>
        <w:br/>
        <w:t xml:space="preserve">49808 Lingen  </w:t>
        <w:br/>
        <w:t xml:space="preserve">11. Bergemann GmbH  </w:t>
        <w:br/>
        <w:t xml:space="preserve">Huttropstraße 60  </w:t>
        <w:br/>
        <w:t xml:space="preserve">45138 Essen  </w:t>
        <w:br/>
        <w:t xml:space="preserve">12. Ruhrgas Aktiengesellschaft, Essen  </w:t>
        <w:br/>
        <w:t xml:space="preserve">Authorized representatives for 12.:  </w:t>
        <w:br/>
        <w:t xml:space="preserve">Lovells Boesebeck Droste  </w:t>
        <w:br/>
        <w:t xml:space="preserve">Kennedydamm 17  </w:t>
        <w:br/>
        <w:t xml:space="preserve">40476 Düsseldorf  </w:t>
        <w:br/>
        <w:t xml:space="preserve">13. Verbundnetz Gas AG  </w:t>
        <w:br/>
        <w:t xml:space="preserve">Braunstraße 7  </w:t>
        <w:br/>
        <w:t xml:space="preserve">04347 Leipzig  </w:t>
        <w:br/>
        <w:t xml:space="preserve">- Participants -  </w:t>
        <w:br/>
        <w:t xml:space="preserve">14. RWE AG  </w:t>
        <w:br/>
        <w:t xml:space="preserve">Opernplatz 1  </w:t>
        <w:br/>
        <w:t xml:space="preserve">45128 Essen  </w:t>
        <w:br/>
        <w:t xml:space="preserve">15. Gaz de France Deutschland GmbH, Berlin  </w:t>
        <w:br/>
        <w:t xml:space="preserve">Authorized representatives for 14.:  </w:t>
        <w:br/>
        <w:t xml:space="preserve">White &amp; Case, Feddersen  </w:t>
        <w:br/>
        <w:t xml:space="preserve">Jungfernstieg 51  </w:t>
        <w:br/>
        <w:t>20354 Hamburg</w:t>
      </w:r>
    </w:p>
    <w:p>
      <w:r>
        <w:t xml:space="preserve">- 3 -  </w:t>
        <w:br/>
        <w:t xml:space="preserve">16. WINGAS GmbH  </w:t>
        <w:br/>
        <w:t xml:space="preserve">Friedrich-Ebert-Straße 160  </w:t>
        <w:br/>
        <w:t xml:space="preserve">34119 Kassel  </w:t>
        <w:br/>
        <w:t xml:space="preserve">17. Fortum Energie GmbH, Hamburg  </w:t>
        <w:br/>
        <w:t xml:space="preserve">Authorized representatives for 17.:  </w:t>
        <w:br/>
        <w:t xml:space="preserve">Attorneys Becker, Büttner, Held  </w:t>
        <w:br/>
        <w:t xml:space="preserve">(Ms. Attorney Dr. Zenke)  </w:t>
        <w:br/>
        <w:t xml:space="preserve">Köpenicker Straße 9  </w:t>
        <w:br/>
        <w:t xml:space="preserve">10997 Berlin  </w:t>
        <w:br/>
        <w:t xml:space="preserve">18. ZGG-Zarubezhgaz-Erdgashandel-Gesellschaft mbH  </w:t>
        <w:br/>
        <w:t xml:space="preserve">Markgrafenstraße 23  </w:t>
        <w:br/>
        <w:t xml:space="preserve">10117 Berlin  </w:t>
        <w:br/>
        <w:t xml:space="preserve">19. Trianel European Energy Trading GmbH, Aachen  </w:t>
        <w:br/>
        <w:t xml:space="preserve">Authorized representatives for 19.:  </w:t>
        <w:br/>
        <w:t xml:space="preserve">Attorneys Becker, Büttner, Held  </w:t>
        <w:br/>
        <w:t xml:space="preserve">(Ms. Attorney Dr. Neveling)  </w:t>
        <w:br/>
        <w:t xml:space="preserve">Köpenicker Straße 9  </w:t>
        <w:br/>
        <w:t xml:space="preserve">10997 Berlin  </w:t>
        <w:br/>
        <w:t xml:space="preserve">20. Concord Power Verwaltungsgesellschaft mbH  </w:t>
        <w:br/>
        <w:t xml:space="preserve">Elbberg 1  </w:t>
        <w:br/>
        <w:t xml:space="preserve">22767 Hamburg  </w:t>
        <w:br/>
        <w:t xml:space="preserve">21. Energie Baden-Württemberg AG, Karlsruhe  </w:t>
        <w:br/>
        <w:t xml:space="preserve">Authorized representatives for 21.:  </w:t>
        <w:br/>
        <w:t xml:space="preserve">Attorneys Oppenländer  </w:t>
        <w:br/>
        <w:t xml:space="preserve">Altenbergstraße 3  </w:t>
        <w:br/>
        <w:t>70180 Stuttgart</w:t>
      </w:r>
    </w:p>
    <w:p>
      <w:r>
        <w:rPr>
          <w:b/>
        </w:rPr>
        <w:t>[Pages 4–6]</w:t>
      </w:r>
    </w:p>
    <w:p>
      <w:r>
        <w:t>- 4 -</w:t>
        <w:br/>
        <w:t xml:space="preserve">22. Aquila Energy GmbH, Essen  </w:t>
        <w:br/>
        <w:t xml:space="preserve">Representatives for 22.:  </w:t>
        <w:br/>
        <w:t xml:space="preserve">Lawyers Hogan &amp; Hartson  </w:t>
        <w:br/>
        <w:t xml:space="preserve">Raue L.L.P.  </w:t>
        <w:br/>
        <w:t xml:space="preserve">Potsdamer Platz 1  </w:t>
        <w:br/>
        <w:t xml:space="preserve">10785 Berlin  </w:t>
        <w:br/>
        <w:t xml:space="preserve">23. Deutsche BP AG, Hamburg  </w:t>
        <w:br/>
        <w:t xml:space="preserve">Representatives for 23.:  </w:t>
        <w:br/>
        <w:t xml:space="preserve">Linklaters Oppenhoff &amp; Rädler  </w:t>
        <w:br/>
        <w:t xml:space="preserve">Hohenstaufenring 62  </w:t>
        <w:br/>
        <w:t xml:space="preserve">50674 Cologne  </w:t>
        <w:br/>
        <w:t xml:space="preserve">24. ExxonMobil Central Europe Holding GmbH  </w:t>
        <w:br/>
        <w:t xml:space="preserve">Kapstadtring 2  </w:t>
        <w:br/>
        <w:t xml:space="preserve">22297 Hamburg  </w:t>
        <w:br/>
        <w:t xml:space="preserve">25. Deutsche Shell GmbH, Hamburg  </w:t>
        <w:br/>
        <w:t xml:space="preserve">Representatives for 25.:  </w:t>
        <w:br/>
        <w:t xml:space="preserve">C’M’S‘ Hasche Sigle  </w:t>
        <w:br/>
        <w:t xml:space="preserve">Stadthausbrücke 1-3  </w:t>
        <w:br/>
        <w:t xml:space="preserve">20355 Hamburg  </w:t>
        <w:br/>
        <w:t xml:space="preserve">26. Bewag AG  </w:t>
        <w:br/>
        <w:t xml:space="preserve">Puschkinallee 52  </w:t>
        <w:br/>
        <w:t xml:space="preserve">12435 Berlin  </w:t>
        <w:br/>
        <w:t xml:space="preserve">- Joined parties -  </w:t>
        <w:br/>
        <w:t xml:space="preserve">regarding the examination of a merger project pursuant to § 36 of the Act against Restraints of Competition (GWB), the 8th Decision Division decided on February 26, 2002:  </w:t>
        <w:br/>
        <w:t>1. The merger project registered by letter dated November 9, 2001, received by the Federal Cartel Office on the same day, is prohibited.</w:t>
      </w:r>
    </w:p>
    <w:p>
      <w:r>
        <w:t>- 5 -</w:t>
        <w:br/>
        <w:t xml:space="preserve">2. The fee for this decision is set at  </w:t>
        <w:br/>
        <w:t xml:space="preserve">xxx €  </w:t>
        <w:br/>
        <w:t xml:space="preserve">(in words: xxx Euro)  </w:t>
        <w:br/>
        <w:t xml:space="preserve">and imposed on the parties involved as the fee debtor.  </w:t>
        <w:br/>
        <w:t xml:space="preserve">Reasons  </w:t>
        <w:br/>
        <w:t xml:space="preserve">1. By letter dated November 9, 2001, received as a fax and as a letter on the same day, the party involved (E.ON) registered pursuant to § 39 GWB its intention to acquire an additional 99.6626% of the shares in the party involved (Bergemann), a holding company into which twelve companies have contributed shares in the party involved (Ruhrgas), in addition to its already directly and indirectly (via Contigas Deutsche Energie AG) held 0.1827%. Shares are to be acquired from the following shareholders in the following amounts:  </w:t>
        <w:br/>
        <w:t xml:space="preserve">RAG-Beteiligungs-GmbH 51.8985%  </w:t>
        <w:br/>
        <w:t xml:space="preserve">Vodafone AG (formerly Mannesmann AG) 23.5523%  </w:t>
        <w:br/>
        <w:t xml:space="preserve">ThyssenKrupp AG 13.4774%  </w:t>
        <w:br/>
        <w:t xml:space="preserve">RWE-DEA 10.0806%  </w:t>
        <w:br/>
        <w:t xml:space="preserve">Eschweiler-Bergwerks-Verein AG 0.6019%  </w:t>
        <w:br/>
        <w:t xml:space="preserve">Harpen AG (RWE) 0.0232%  </w:t>
        <w:br/>
        <w:t xml:space="preserve">Hydro Chemicals Deutschland GmbH  </w:t>
        <w:br/>
        <w:t xml:space="preserve">(Norsk Hydro) 0.0107%  </w:t>
        <w:br/>
        <w:t xml:space="preserve">RWE Systems AG 0.0105%  </w:t>
        <w:br/>
        <w:t xml:space="preserve">Preussag Energie AG 0.0075%.  </w:t>
        <w:br/>
        <w:t>Thus, E.ON would hold 99.8453% in Bergemann. The only other shareholder of Bergemann would then be Gelsenberg AG (Gelsenberg) with a share of 0.1547%.</w:t>
      </w:r>
    </w:p>
    <w:p>
      <w:r>
        <w:t>- 6 -</w:t>
        <w:br/>
        <w:t xml:space="preserve">2. By letter dated December 3, 2001, received by the representatives of the registering E.ON on December 4, 2001, the Decision Division informed pursuant to § 40 para. 1 sentence 1 GWB that it has entered into the examination of the merger project (main examination procedure).  </w:t>
        <w:br/>
        <w:t xml:space="preserve">I. Project and Procedural History  </w:t>
        <w:br/>
        <w:t xml:space="preserve">3. The merger project is part of E.ON's declared objectives to obtain the capital and voting majority in Ruhrgas. Bergemann holds a total stake of 34.7558% in Ruhrgas. In addition to the votes from its own Ruhrgas shares, Bergemann exercises voting rights from a contractual agreement with Gelsenberg, which holds 25.0% of Ruhrgas shares directly in addition to the minority stake contributed to Bergemann (Bergemann Pool). Thus, Bergemann exercises voting rights from the majority (59.7558%) of the Ruhrgas shares. The acquisition of the majority in Gelsenberg by E.ON has also been registered with the Federal Cartel Office (File No.: B 8 – 109/01). The Federal Cartel Office prohibited this merger project by decision dated January 17, 2002.  </w:t>
        <w:br/>
        <w:t xml:space="preserve">The involved companies have submitted an application for ministerial approval pursuant to § 42 GWB in this regard. This procedure has not yet been concluded.  </w:t>
        <w:br/>
        <w:t>4. The Decision Division, by decision dated December 19, 2001, has included RWE AG, Essen (RWE), Gaz de France Deutschland GmbH, Berlin (GdF), Wingas GmbH, Kassel (Wingas), and Fortum Energie GmbH, Hamburg (Fortum), by decision dated January 10, 2002, ZGG-Zarubezhgaz Erdgas-Handel-Gesellschaft mbH, Berlin (ZGG), Trianel European Energy Trading GmbH, Aachen (Trianel), Concord Power Verwaltungsgesellschaft mbH, Hamburg (Concord Power), and Energie Baden-Württemberg AG, Karlsruhe (EnBW), by decision dated January 15, 2002, Aquila Energie GmbH, Essen (Aquila), and by decision dated</w:t>
      </w:r>
    </w:p>
    <w:p>
      <w:r>
        <w:rPr>
          <w:b/>
        </w:rPr>
        <w:t>[Pages 7–9]</w:t>
      </w:r>
    </w:p>
    <w:p>
      <w:r>
        <w:t>- 7 -</w:t>
        <w:br/>
        <w:t>13. February 2002, the Deutsche BP AG, Hamburg (DBP), the ExxonMobil Central Europe Holding GmbH, Hamburg (ExxonMobil), the Deutsche Shell GmbH, Hamburg (Shell), and the Bewag AG, Berlin (Bewag), were joined to the proceedings at their request.</w:t>
      </w:r>
    </w:p>
    <w:p>
      <w:r>
        <w:t>5. By letter dated 28 January 2002, the parties involved in the proceedings at that time were informed of the reasons why the decision-making division intends to prohibit the merger project and were given the opportunity to comment. By letter dated 19 February 2002, all parties involved in the proceedings at that time were informed of an additional consideration for the intended prohibition and were given the opportunity to comment.</w:t>
      </w:r>
    </w:p>
    <w:p>
      <w:r>
        <w:t>6. E.ON expressed its views in a letter dated 7 February 2002. It made its statements already submitted in the E.ON/Gelsenberg (B 8 – 109/01) proceedings relevant to this case as well. Initially, it opposes the decision-making division's view that the intended merger also fulfills the merger criteria in the relationship E.ON/Ruhrgas. In the gas sector, it holds the opinion that the improved conditions for transit competition have led to nationwide markets. Ruhrgas does not hold a dominant position there. In its view, neither the merger project E.ON/Gelsenberg (B 8 – 109/01) nor the present merger project secures Ruhrgas's position in the initial supply of gas to gas distributors, as E.ON has no legal means to align the gas procurement of these companies with Ruhrgas, neither in group companies nor in affiliated companies. E.ON further believes that neither the merger project E.ON/Gelsenberg (B 8 – 109/01) nor the present merger project hinders horizontal competition between the E.ON group companies and Ruhrgas in supplying municipal utilities on the one hand and end-consuming large gas customers on the other. It is part of Ruhrgas's business policy as a long-distance gas company not to compete with its distributors in their traditional sales areas. Furthermore, the E.ON companies do not hold a dominant position over end-consuming large gas customers, among other reasons, because industrial gas customers regularly have so-called bivalent or multivalent systems that can operate not only with gas but also with other energy sources. These customers are not dependent on gas as an energy source. In the electricity sector, E.ON assumes that functioning competitive markets exist that exclude the existence of a dominant duopoly. If such a dominant duopoly were assumed, this position would not be strengthened by the merger project. The hindrance of independent electricity producers, who could compete with the duopoly using gas-fired power plants, is unrealistic due to existing power plant overcapacities and a high gas price level.</w:t>
      </w:r>
    </w:p>
    <w:p>
      <w:r>
        <w:t>7. E.ON proposed in a letter dated 11 December 2001 to avert impending prohibition orders in the E.ON/Gelsenberg (B 8 – 109/01) proceedings and the present proceedings to link the approval of the merger projects with conditions. To promote gas transit competition in the sales areas of the E.ON group companies Schleswag, Heingas/HGW (including Hansegas), and Avacon, E.ON proposed the following conditions:</w:t>
        <w:br/>
        <w:t>- Publication of network usage modalities, network maps, the calculation method for transit fees, available capacities, and a commitment to non-discriminatory network access</w:t>
        <w:br/>
        <w:t>- Willingness to establish physical connections to the pipeline network of the aforementioned E.ON regional suppliers</w:t>
        <w:br/>
        <w:t>- Each respective group company declares its willingness to exchange gas of different qualities instead of transit in its network</w:t>
      </w:r>
    </w:p>
    <w:p>
      <w:r>
        <w:t>- 8 -</w:t>
        <w:br/>
        <w:t>(these first three points merely extend the commitments already made by E.ON in the merger proceedings E.ON/Heingas (B 8 – 132/01) to Avacon)</w:t>
        <w:br/>
        <w:t>- Practicing transit for heating/cooking gas customers based on synthetic load profiles with immediate effect and waiving performance measurement</w:t>
        <w:br/>
        <w:t>- Willingness to grant non-discriminatory access to the available capacities of the regional storage facilities (two storage facilities each from HGW/Heingas and Avacon)</w:t>
        <w:br/>
        <w:t>- Simplification of contract handling when concluding transit contracts (only one contract for the regional and end-distributor level of the aforementioned companies)</w:t>
        <w:br/>
        <w:t>- Creation of a balancing adjustment for areas of equal gas quality and for performance-measured customers in interconnected high-pressure networks of Avacon, Schleswag, and HGW.</w:t>
      </w:r>
    </w:p>
    <w:p>
      <w:r>
        <w:t>Additionally, E.ON has agreed to accept the following divestiture conditions:</w:t>
        <w:br/>
        <w:t>- Divestiture of its 22% stake in Bayerngas</w:t>
        <w:br/>
        <w:t>- Divestiture of its 12.95% stake in GASAG</w:t>
        <w:br/>
        <w:t>- Divestiture of its 5.26% stake in VNG</w:t>
      </w:r>
    </w:p>
    <w:p>
      <w:r>
        <w:t>8. Ruhrgas expressed its views in a letter dated 11 February 2002. It also refers to its statement already made in the E.ON/Gelsenberg (B 8 – 109/01) proceedings. However, to the extent that it opposes the decision-making division's view that, in addition to the merger criteria in the relationship E.ON/Gelsenberg, it also considers a merger criterion in the relationship E.ON/Ruhrgas to be fulfilled, these statements are irrelevant in this proceeding, as the decision-making division here, in the relationship E.ON/Ruhrgas, due to the control achieved over the majority of voting rights in Ruhrgas, does not – as Ruhrgas contests – consider the fulfillment of the merger criterion of § 37 Abs. 1 Nr. 4 GWB (acquisition of indirect competitively significant influence over Ruhrgas), but rather the fulfillment of the merger criterion</w:t>
      </w:r>
    </w:p>
    <w:p>
      <w:r>
        <w:rPr>
          <w:b/>
        </w:rPr>
        <w:t>[Pages 10–12]</w:t>
      </w:r>
    </w:p>
    <w:p>
      <w:r>
        <w:t>- 10 -</w:t>
        <w:br/>
        <w:t>Section 37(1) No. 2 GWB (acquisition of indirect control over Ruhrgas) applies. In its other statements, Ruhrgas argues that the gas market in which it operates should no longer be limited to the formerly protected supply area of Ruhrgas. Since the market counterparties have spatial alternatives for reference, the geographically relevant market is a large part of the Community, including the Federal Republic of Germany. Furthermore, Ruhrgas also believes that when supplying industrial large-scale consumers with gas, the focus should not be on a gas market, but on a heat market as the materially relevant market. Industrial large customers are often equipped with bi- or multivalent systems, so that they can switch without conversion costs to other energy sources. In such a delineated market, Ruhrgas does not hold a dominant market position due to a lack of superior behavioral leeway. Ruhrgas also does not have a dominant position in the market for the initial supply of gas distributors. Ruhrgas does not have superior structural advantages over current and potential competitors. Moreover, since the national legal framework allows for transit competition, it also does not have superior behavioral leeway in this market and thus does not hold a dominant market position.</w:t>
      </w:r>
    </w:p>
    <w:p>
      <w:r>
        <w:t>9. Participant 13 (VNG) also responded in writing on February 11 and 13, 2002. It opposes the view that the decision-making department considers the merger project to also fulfill a merger criterion in the relationship E.ON/VNG (§ 37 Abs. 1 Nr. 4 GWB; acquisition of a competitively significant influence). Since it believes this is not the case, VNG should not be included in the merger control examination of the merger E.ON/Bergemann or Ruhrgas. Inclusion would only be considered if VNG were to be regarded as dependent on the companies involved in the merger within the meaning of § 17 AktG or as a group company within the meaning of § 18 AktG. However, these conditions are not met. Furthermore, VNG opposes the substantive and geographical market delineation carried out by the decision-making department in the gas sector. In substantive terms, the decision-making department fails to recognize the substitution relationships between different energy sources when it focuses solely on substantive gas sub-markets. In geographical terms, at least national markets should be delineated, as since the liberalization legislation, every consumer in Germany has the opportunity to procure gas from other suppliers. In a nationwide long-distance gas market, VNG holds only about xxx market share and is therefore not dominant. Moreover, a shift in the procurement behavior of E.ON group and affiliated companies towards VNG, as well as competitive restrictions in the supply of local resellers and industrial/commercial large gas customers as a result of the merger project, are not to be expected.</w:t>
      </w:r>
    </w:p>
    <w:p>
      <w:r>
        <w:t>In regard to the statements made by the decision-making department concerning the effects of the merger project in the electricity sector, VNG holds the view that the newly forming entity Bewag/VEAG/Laubag, according to the forecast of the Federal Cartel Office in the merger control procedure RWE/VEW, would counter the assumption of a dominant duopoly in electricity markets.</w:t>
      </w:r>
    </w:p>
    <w:p>
      <w:r>
        <w:t>10. The interveners have largely expressed themselves regarding the merger project and the conditions proposed by E.ON, mostly referring to their statements made in the E.ON/Gelsenberg (B 8 – 109/(01)) proceedings, as follows: A number of interveners (e.g., Trianel, Aquila, Fortum, Wingas) have stated that there is still no functioning (transit) competition in the gas markets despite the association agreement Gas and its amendments due to numerous practical difficulties, and therefore the notified merger project should be critically assessed due to its structurally reinforcing effect in a phase of hesitant liberalization. Almost unanimously, the interveners assume that Ruhrgas will strengthen its dominant position in the supply of resellers as a result of the merger project. This is particularly true due to the improved access to resellers in which E.ON holds stakes. In this respect, a market closure would occur due to increased difficulties for alternative gas suppliers to gain access to E.ON-affiliated companies. Aquila, as well as the companies Enron and nat Gas, which were only involved in the E.ON/Gelsenberg (B 8 – 109/01) proceedings, have submitted an expert opinion from the economic institute frontier economics to support their arguments in this regard. As far as interveners have commented on this (RWE, Fortum, Trianel), it is also assumed for the same reasons that the dominant position of VNG in the gas reseller market in its traditional supply area would be strengthened. In particular, Wingas and Aquila emphasize that the connection of E.ON with Ruhrgas would also strengthen the regional dominant positions of E.ON group companies in the supply of gas resellers and end-consumer large gas customers by eliminating potential competition from Ruhrgas. Fortum and Trianel believe that the dominant positions of E.ON group companies would also be strengthened by their future improved ability to offer combined electricity and gas supply packages. Intervening gas traders (e.g., Aquila) also fear that as a result of the notified merger project, they would face increased difficulties in accessing Ruhrgas transport pipelines in competition with E.ON companies. In particular, the intervenor Concord Power, but also the intervenors RWE and Wingas, have pointed out concerning the merger project’s concerning effects in the electricity sector, as E.ON, with its future influence on Ruhrgas, could hinder other electricity providers, especially independent power producers (IPP) who generate electricity in gas-fired power plants, in their gas procurement.</w:t>
      </w:r>
    </w:p>
    <w:p>
      <w:r>
        <w:t>The conditions offered by E.ON have been assessed by the intervenors who commented on them (Wingas, EnBW, Bewag, Fortum, Trianel, Aquila, RWE, Concord Power) as unsuitable to address the concerns raised by the merger project.</w:t>
      </w:r>
    </w:p>
    <w:p>
      <w:r>
        <w:rPr>
          <w:b/>
        </w:rPr>
        <w:t>[Pages 13–15]</w:t>
      </w:r>
    </w:p>
    <w:p>
      <w:r>
        <w:t>- 13 -</w:t>
        <w:br/>
        <w:t>merger project would lead to a deterioration of competitive conditions in the gas markets.</w:t>
      </w:r>
    </w:p>
    <w:p>
      <w:r>
        <w:t>11. In a letter dated January 29, 2002, the decision-making department informed the highest state authorities of North Rhine-Westphalia, Hamburg, Saxony, and Lower Saxony of the reasons for its intention to prohibit the merger project and provided an opportunity for comments. The highest state authority of North Rhine-Westphalia expressed its views. It did not address the competitive concerns presented by the decision-making department in detail. Rather, it holds the view that Ruhrgas could only compete in international competition in conjunction with E.ON. The structural dominance of the gas producers forming an offering oligopoly could only be effectively countered with demand power. Only in this way could price and supply risks for the German gas market be limited in the future. Furthermore, the highest state authority of North Rhine-Westphalia believes that the decision-making department overestimates the role of natural gas as a future primary energy source for electricity generation. Overall, the advantages associated with the merger project would outweigh the disadvantages assumed by the decision-making department.</w:t>
      </w:r>
    </w:p>
    <w:p>
      <w:r>
        <w:t>II. The participating companies</w:t>
      </w:r>
    </w:p>
    <w:p>
      <w:r>
        <w:t>12. E.ON and the companies affiliated with it within the meaning of § 36 para. 2 GWB are primarily active in the energy sector (electricity, gas), chemicals, real estate, and telecommunications. The group was formed in June 2000 from the merger of Veba AG and VIAG AG. The energy activities are consolidated in E.ON Energie AG, which also holds the group's stakes in energy supply companies. Overall, E.ON Energie is directly and indirectly involved in over 200 companies in the energy sector with at least 10% ownership.</w:t>
      </w:r>
    </w:p>
    <w:p>
      <w:r>
        <w:t>In the electricity sector, E.ON is one of the two leading electricity supply companies in the domestic market, alongside the RWE group. It operates at all levels of the electricity industry: electricity supply, interregional electricity transport, regional electricity distribution, and electricity last supply. Its traditional supply area includes the northern federal states of Schleswig-Holstein, Lower Saxony, and large parts of Hesse (operating area of the former Veba subsidiary PreussenElektra); on the other hand, it encompasses the majority of the federal state of Bavaria (operating area of the former VIAG subsidiary Bayernwerk AG). There, E.ON operates directly or through group companies an extensive high-voltage (from 220 kV), high (110 kV), medium (from 1 to 60 kV), and low-voltage (up to 1 kV) network. Due to its geographical extent, the E.ON high-voltage network in the north has connections with high-voltage networks in Scandinavia, as well as in the south and east with those of Austria and the Czech Republic. E.ON is also active in the high-voltage network of VEAG Vereinigte Energiewerke AG with the two major regional electricity supply companies e.dis (parts of Brandenburg and Mecklenburg-Western Pomerania) and Teag (Thuringia).</w:t>
      </w:r>
    </w:p>
    <w:p>
      <w:r>
        <w:t>In the gas sector, E.ON is active through group and affiliated companies in the area of regional gas distribution and last supply (group companies include Schleswag, Heingas, Hansegas, Avacon, Gelsenwasser, Ostmecklenburgische Gasversorgung). Numerous E.ON group and affiliated companies procure natural gas from Ruhrgas (in the old federal states) or VNG (in the new federal states). E.ON holds a direct stake of 0.0602% in Ruhrgas and an indirect stake of 0.1827% through Bergemann GmbH. E.ON holds a stake of 5.26% in VNG. The E.ON group achieved the following revenues in the fiscal year 2000:</w:t>
        <w:br/>
        <w:t>worldwide: 162.301 billion DM</w:t>
        <w:br/>
        <w:t>(82.983 billion Euro)</w:t>
        <w:br/>
        <w:t>EU-wide: xxx billion DM</w:t>
        <w:br/>
        <w:t>xxx billion Euro)</w:t>
        <w:br/>
        <w:t>in Germany: xxx billion DM</w:t>
        <w:br/>
        <w:t>xxx billion Euro)</w:t>
      </w:r>
    </w:p>
    <w:p>
      <w:r>
        <w:t>- 15 -</w:t>
        <w:br/>
        <w:t>(these revenue figures include the revenues of the former Veba business area for the entire year 2000; the revenues of the former VIAG business area are only included from July 2000).</w:t>
      </w:r>
    </w:p>
    <w:p>
      <w:r>
        <w:t>13. Bergemann is a holding company that was founded in the 1960s by the then Ruhrgas shareholders after the decision was made to admit new shareholders from the natural gas industry into the shareholder circle. The aim was to ensure a unified appearance of the old shareholders within the decision-making bodies of Ruhrgas through the pooling of votes in the shareholders' meeting of Bergemann. The Ruhrgas shareholder Gelsenberg contributed only a minority stake in Ruhrgas to Bergemann in order to retain a direct 25% stake in Ruhrgas. In return for Bergemann representing the voting rights from its own Ruhrgas shares (34.7558%) as well as the voting rights from this minority stake at the general meeting of Ruhrgas (see para. 3), Gelsenberg participates in the votes in the shareholders' meeting of Bergemann regarding the exercise of voting rights from the Ruhrgas shares (total: 59.7558%) (Bergemann Pool). The distribution of voting rights in the Bergemann Pool is currently as follows:</w:t>
        <w:br/>
        <w:t>Voting rights</w:t>
        <w:br/>
        <w:t>shares in the</w:t>
        <w:br/>
        <w:t>Bergemann Pool</w:t>
        <w:br/>
        <w:t>RAG Beteiligungs-GmbH 30.1859%</w:t>
        <w:br/>
        <w:t>Vodafone AG (formerly Mannesmann AG) 13.6987%</w:t>
        <w:br/>
        <w:t>ThyssenKrupp AG 7.8389%</w:t>
        <w:br/>
        <w:t>RWE-DEA 5.8632%</w:t>
        <w:br/>
        <w:t>Eschweiler Bergwerks-Verein 0.3501%</w:t>
        <w:br/>
        <w:t>E.ON 0.1011%</w:t>
        <w:br/>
        <w:t>Gelsenberg 0.0900%</w:t>
        <w:br/>
        <w:t>Harpen AG (RWE) 0.0135%</w:t>
        <w:br/>
        <w:t>Hydro Chemicals Deutschland GmbH</w:t>
        <w:br/>
        <w:t>(Norsk Hydro) 0.0063%</w:t>
        <w:br/>
        <w:t>RWE Systems AG 0.0061%</w:t>
        <w:br/>
        <w:t>Contigas Deutsche Energie AG 0.0052%</w:t>
      </w:r>
    </w:p>
    <w:p>
      <w:r>
        <w:rPr>
          <w:b/>
        </w:rPr>
        <w:t>[Pages 16–18]</w:t>
      </w:r>
    </w:p>
    <w:p>
      <w:r>
        <w:t>- 16 -</w:t>
        <w:br/>
        <w:t>Preussag Energie GmbH 0.0044 %</w:t>
        <w:br/>
        <w:t>Bergemann GmbH 58.1631 %</w:t>
        <w:br/>
        <w:t>Gelsenberg 41.8369 %</w:t>
        <w:br/>
        <w:t>Bergemann Pool 100.0000 %</w:t>
        <w:br/>
        <w:t>For decision-making within the pool, a qualified majority is required if the corresponding resolutions at Ruhrgas also require a qualified majority. Due to the regulations on decision-making in the shareholders' meeting of Ruhrgas, a simple majority is generally to be voted on (see Articles of Association of Ruhrgas, § 19, paragraph 2).</w:t>
      </w:r>
    </w:p>
    <w:p>
      <w:r>
        <w:t>14. Ruhrgas is one of the leading gas companies in Europe. With a market share of 12.2% of the European gas supply (according to Ruhrgas's own statement referencing the CEDIGAZ study "The European Gas Market Players" 2001), it ranks third behind the Dutch Gasunie (17% market share) and the Italian ENI with its gas subsidiary SNAM (15% market share), and ahead of Gaz de France (11% market share). In Germany, it is the largest importing long-distance gas company. According to the figures submitted by the notifying company for the year 1999, Ruhrgas achieved a domestic gas sales volume of 550 billion kWh, accounting for nearly 60% of the total domestic natural gas supply (production plus imports minus exports, injection volumes into storage, and self-consumption) of 932 billion kWh. Ruhrgas has concluded supply contracts with the most important German natural gas production companies and imports gas from the key natural gas producing countries Russia, Norway, the Netherlands, and Great Britain. Together with other German gas importers (Thyssengas, BEB), Ruhrgas forms consortia for the procurement of natural gas from foreign sources, in which it usually takes the lead. Ruhrgas holds a strategic stake of approximately 5% in the Russian gas production company Gazprom. Ruhrgas operates the most extensive long-distance gas pipeline network in Germany, either alone or in partnership, with connection points to the gas networks of all major gas producing countries. The long-distance gas pipeline network of Ruhrgas reached a length of 10,748 km in the year 2000. Notable examples include:</w:t>
        <w:br/>
        <w:t>- DEUDAN Deutsch Dänische Erdgastransportgesellschaft mbH (25% Ruhrgas)</w:t>
      </w:r>
    </w:p>
    <w:p>
      <w:r>
        <w:t>- 17 -</w:t>
        <w:br/>
        <w:t>– MEGAL GmbH (high-pressure long-distance gas pipeline from the German/Czech to the German/French border; 50% Ruhrgas)</w:t>
        <w:br/>
        <w:t>– Trans Europe Naturgas Pipeline GmbH (TENP; 51% Ruhrgas)</w:t>
        <w:br/>
        <w:t>– NETRA pipeline (North Sea-Salzwedel-Berlin, 44.3% Ruhrgas).</w:t>
        <w:br/>
        <w:t>The main sales areas of Ruhrgas within its long-distance gas pipeline networks that run throughout Germany are all the old federal states, with the exception of the areas in North Rhine-Westphalia and Northern Germany, where the long-distance gas companies Thyssengas and BEB as well as EWE operate, plus Thuringia and southern parts of Saxony and Saxony-Anhalt. Ruhrgas supplies 90% to gas resellers. 10% of sales are made to end-consumer industrial customers. Ruhrgas has numerous gas storage facilities distributed over its pipeline network, with a total capacity of 79,643 million kWh and additionally contracted capacities of approximately 11,231 million kWh (as of 1999; Ruhrgas's own statements in the RWE/VEW proceedings, B 8 – 309/99).</w:t>
      </w:r>
    </w:p>
    <w:p>
      <w:r>
        <w:t>Ruhrgas holds a majority stake in Ferngas Nordbayern GmbH. It also controls (with a 50% stake, the other 50% held by the East German long-distance gas company VNG) the EVG Erdgasversorgungs-Gesellschaft Thüringen-Sachsen mbH. Ruhrgas holds a 36.8% stake in VNG. In the year 2000, Ruhrgas sold a total of 612.5 billion kWh of gas (domestic and abroad). It achieved a consolidated revenue of 20,571 million DM (= 10,518 million Euro) in the fiscal year 2000.</w:t>
      </w:r>
    </w:p>
    <w:p>
      <w:r>
        <w:t>In addition to Bergemann and Gelsenberg, Ruhrgas is also partially owned by Brigitta Erdgas und Erdöl GmbH (50% Shell and Esso each) with 25% and Schubert Beteiligungs-GmbH with 10.0423%. Through the transfer of voting rights from other shareholders, Schubert Beteiligungs-GmbH exercises a total of voting rights from shares amounting to 15% at Ruhrgas.</w:t>
      </w:r>
    </w:p>
    <w:p>
      <w:r>
        <w:t>15. VNG is the comprehensive long-distance gas company in the new federal states. It has an extensive long-distance gas pipeline network (in the southern parts of Saxony and Saxony-Anhalt as well as in Thuringia together with Ruhrgas via the EVG). In the year 2000, VNG sold a total of 152 billion kWh of gas. About 2/3 of the sales were delivered to gas resellers, and 1/3 to end-consumer large customers. VNG achieved sales revenues of 5,085 million DM (= 2,600 million Euro) in the fiscal year 2000.</w:t>
      </w:r>
    </w:p>
    <w:p>
      <w:r>
        <w:t>In addition to Ruhrgas, VNG is held by Wintershall Erdgas Beteiligungs GmbH 15.79%, Verbundnetz Gas Verwaltungs- und Beteiligungs GmbH (100% VNG) also 15.79%, Brigitta Erdgas und Erdöl GmbH 10.53%, and four other companies, including E.ON Energie AG, each holding 5.26% of the shares.</w:t>
      </w:r>
    </w:p>
    <w:p>
      <w:r>
        <w:t>III. Merger</w:t>
        <w:br/>
        <w:t>16. The merger project fulfills the merger criteria of § 37 Abs. 1 Nr. 2 GWB in relation to E.ON/Bergemann as well as that of § 37 Abs. 1 Nr. 3 sentence 1 lit. b GWB.</w:t>
      </w:r>
    </w:p>
    <w:p>
      <w:r>
        <w:t>Furthermore, the decision-making department assumes that the acquisition process in relation to E.ON/Ruhrgas fulfills the merger criteria of § 37 Abs. 1 Nr. 2 GWB. E.ON acquires indirect control over Ruhrgas. E.ON will hold 99.8453% of the shares in Bergemann. These shares convey to E.ON in the Bergemann Pool 58.0731% and thus the majority of voting rights. Thus, E.ON controls the voting rights from 59.7558% of the Ruhrgas shares. The current limitation of voting rights of shareholders entitled to vote in the Bergemann Pool to xxx, which results from § 18 Abs. 4 of the articles of association of Bergemann GmbH, does not contradict this assessment in light of E.ON's future sole shareholder position in Bergemann and the associated arbitrariness of the removal of this voting rights limitation by E.ON (the voting rights limitation is not the subject of the pool agreement between Bergemann and Gelsenberg!).</w:t>
      </w:r>
    </w:p>
    <w:p>
      <w:r>
        <w:t>However, even with the continued practice of the voting rights limitation, E.ON would acquire control over Ruhrgas. The only other company would be Gelsenberg with a total of 41.9269% voting rights alongside E.ON in</w:t>
      </w:r>
    </w:p>
    <w:p>
      <w:r>
        <w:rPr>
          <w:b/>
        </w:rPr>
        <w:t>[Pages 19–21]</w:t>
      </w:r>
    </w:p>
    <w:p>
      <w:r>
        <w:t>- 19 -</w:t>
        <w:br/>
        <w:t>Bergemann pool. Since an accumulation of voting rights cut off by the voting rights limitation is not provided for among the other shareholders, E.ON would also have the majority in the Bergemann pool in this respect. Even if, as a result of a voting rights accumulation at Gelsenberg, two equally weighted voting rights blocks were ultimately to confront each other in the Bergemann pool, at least a joint control of E.ON and Gelsenberg over the majority of Ruhrgas shares and thus over Ruhrgas itself would have to be assumed. Should the acquisition of a majority stake in Gelsenberg by E.ON, which was prohibited by the decision-making department in its resolution of January 17, 2002, still take place (e.g., through the granting of a ministerial permit under § 42 GWB), E.ON would have the majority of Ruhrgas shares after acquiring Bergemann.</w:t>
      </w:r>
    </w:p>
    <w:p>
      <w:r>
        <w:t>The decision-making department ultimately assumes that the acquisition process in the relationship E.ON/VNG fulfills the merger control criteria of § 37 Abs. 2 Nr. 4 GWB. With control over Ruhrgas, E.ON gains an indirect "competition-relevant influence" on VNG. The significant influence already arises from the position that E.ON/Ruhrgas will hold as the largest shareholder block within VNG with a share of 42.1%. Due to the points of contact between E.ON/Ruhrgas and VNG in the gas sector, this influence is also to be classified as "competition-relevant."</w:t>
      </w:r>
    </w:p>
    <w:p>
      <w:r>
        <w:t>IV. Scope of Application of the GWB</w:t>
      </w:r>
    </w:p>
    <w:p>
      <w:r>
        <w:t>17. The merger project is subject to notification and control under § 39 in conjunction with § 35 GWB, as the sales revenues of the companies involved in the mergers exceed the thresholds of 1 billion DM in worldwide and 50 million DM in domestic sales revenues, and the mergers affect markets with an annual sales volume of more than 30 million DM (§ 35 Abs. 2 Satz 1 Nr. 2 GWB).</w:t>
      </w:r>
    </w:p>
    <w:p>
      <w:r>
        <w:t>The applicability of the GWB and thus the jurisdiction of the Federal Cartel Office for the merger control examination arises from the fact that</w:t>
      </w:r>
    </w:p>
    <w:p>
      <w:r>
        <w:t>- 20 -</w:t>
        <w:br/>
        <w:t>none of the realized mergers has community-wide significance, as all participating companies generate more than 2/3 of their community-wide sales in Germany (Art. 1 Abs. 3, last sentence of Regulation (EEC) No. 4064/89 of the Council of December 21, 1989 on the control of concentrations between undertakings, amended by Regulation (EC) No. 1310/97 of the Council of June 10, 1997 in conjunction with § 35 Abs. 3 GWB).</w:t>
      </w:r>
    </w:p>
    <w:p>
      <w:r>
        <w:t>V. Competitive Assessment</w:t>
      </w:r>
    </w:p>
    <w:p>
      <w:r>
        <w:t>18. The merger project is to be prohibited under § 36 Abs. 1 GWB. It is expected to strengthen dominant positions both in the sale of gas and in the sale of electricity.</w:t>
      </w:r>
    </w:p>
    <w:p>
      <w:r>
        <w:t>19. In the gas sector, the merger project is expected to strengthen the dominant position of Ruhrgas in the supply of gas to gas distributors at the long-distance gas level by securing sales to E.ON group and affiliated companies. Furthermore, it is expected that the merger project will strengthen the dominant positions of E.ON gas supply group and affiliated companies, which are in the area of the Ruhrgas long-distance pipeline network, in supplying industrial/commercial large gas customers on the one hand and local gas distributors (municipal utilities) on the other hand by eliminating the potential competition from Ruhrgas. For the purposes of this merger control procedure, reference is made to the strengthening of the dominant positions of the E.ON group companies Avacon AG, Helmstedt, Schleswag Aktiengesellschaft, Rendsburg, Heingas Hamburger Gaswerke GmbH, Hamburg, as well as Gelsenwasser AG, Gelsenkirchen, with their 100% subsidiary Niederrheinische Gas- und Wasserwerke GmbH, Duisburg, as it is established that their supply areas are located within the pipeline area of Ruhrgas. It is expected that the dominant positions of E.ON companies, insofar as they also operate electricity supply (Avacon, Schleswag), will be further strengthened in supplying end-consumer large customers by gaining a further competitive advantage due to improved opportunities for offering combined services from gas and electricity supplies compared to other gas suppliers.</w:t>
      </w:r>
    </w:p>
    <w:p>
      <w:r>
        <w:t>Furthermore, the merger project is expected to strengthen a dominant position of VNG Verbundnetz Gas Aktiengesellschaft (VNG), Leipzig, due to the (indirect) increase of E.ON's stake in VNG from approximately 5% (previous own share) to approximately 42% (Ruhrgas share) at the long-distance gas level, by securing sales to E.ON group and affiliated companies. Finally, the strengthening of dominant positions of E.ON gas supply group and affiliated companies, which are in the area of the VNG long-distance pipeline network, is also expected in supplying industrial/commercial large gas customers on the one hand and local gas distributors (municipal utilities) on the other hand by eliminating the potential competition from VNG. For the purposes of this merger control procedure, reference is made to the strengthening of dominant positions of the E.ON group companies HGW Hansegas GmbH, Schwerin, and Ostmecklenburgische Gasversorgung AG Neubrandenburg GmbH, Neubrandenburg.</w:t>
      </w:r>
    </w:p>
    <w:p>
      <w:r>
        <w:t>20. In the electricity sector, the merger project is expected to strengthen dominant positions that E.ON Energie holds together with the RWE group company RWE Plus AG in nationwide markets both in supplying industrial/commercial large electricity customers and in supplying redistributing regional electricity supply companies and municipal utilities. These effects arise on the one hand from E.ON gaining significant influence over the primary energy supplier Ruhrgas, and on the other hand from the acquisition of indirect influence over Ruhrgas-affiliated companies, which secures sales in favor of E.ON and dampens the competition posed by these affiliated companies.</w:t>
      </w:r>
    </w:p>
    <w:p>
      <w:r>
        <w:rPr>
          <w:b/>
        </w:rPr>
        <w:t>[Pages 22–24]</w:t>
      </w:r>
    </w:p>
    <w:p>
      <w:r>
        <w:t>- 22 -</w:t>
        <w:br/>
        <w:t>competitive pressure from outside is to be expected. For the latter aspect, the Stadtwerke Hannover AG is referenced for the purposes of this merger control procedure.</w:t>
      </w:r>
    </w:p>
    <w:p>
      <w:r>
        <w:t>IV.</w:t>
        <w:br/>
        <w:t>A. GAS</w:t>
        <w:br/>
        <w:t>A. I. Ruhrgas</w:t>
        <w:br/>
        <w:t>21. The merger project will strengthen the dominant position of Ruhrgas at the wholesale gas level (initial supply to regional long-distance gas companies and regional/local gas resellers by supra-regional long-distance gas companies).</w:t>
      </w:r>
    </w:p>
    <w:p>
      <w:r>
        <w:t>A. I. 1. Substantive Market Definition</w:t>
        <w:br/>
        <w:t>22. Within the multi-tiered distribution system of the gas industry, the market for the initial supply of resellers by supra-regional long-distance gas companies is to be regarded as its own substantively relevant market. Although gas quantities are also supplied by intermediaries (usually regional long-distance gas companies) to the final distributing local resellers, these quantities are disregarded here, as they are usually already supplied by the supra-regional long-distance gas companies to the regional gas resellers, which would result in double counting of gas quantities.</w:t>
      </w:r>
    </w:p>
    <w:p>
      <w:r>
        <w:t>In this substantively relevant market, there are no substitution possibilities for gas, as the respective resellers cannot switch to another energy source.</w:t>
      </w:r>
    </w:p>
    <w:p>
      <w:r>
        <w:t>A. I. 2. Geographical Market Definition</w:t>
        <w:br/>
        <w:t>23. Geographically, the decision-making department delineates the substantively relevant gas markets and thus also the market for the initial supply of resellers based on the network areas of the participating companies. This was based until the amendment of the Energy Industry Act in 1998 on the fact that the companies, due to their ownership of the gas pipelines, the industry-standard demarcation and exclusive concession contracts, as well as long-term gas supply contracts, were not exposed to competition. This market definition has been confirmed by the courts for the pipeline-bound energy industry in the cases "Stromversorgung Aggertal" and "Stadtwerke Garbsen" as early as 1997, in light of the impending liberalization of the energy market (BGH WuW/DE-R 24, 27 and 32, 33).</w:t>
      </w:r>
    </w:p>
    <w:p>
      <w:r>
        <w:t>Although the amendment of the energy industry law in 1998 eliminated the legalization of competition-restricting agreements for the isolation of supply areas and improved the possibilities of enforcing transit competition in individual cases with the introduction of § 19 para. 4 no. 4 GWB, this geographical market definition is still to be maintained (see also the decision of the Bundeskartellamt of July 3, 2000, in the matter of RWE/VEW – B 8 – 309/99-, para. 722; www.bundeskartellamt.de/entscheidungen 2000). To this day, the conditions for transit in the gas sector have not significantly improved despite the now signed Association Agreement Gas (VVG), including two amendments. The agreements leave a multitude of questions open regarding the practical implementation of transit requests, so that, not least in view of the extremely slow process of gas market opening, it cannot be expected from today's perspective that a "transit automatism" will develop in the near future, which would be a prerequisite for a geographically broader market definition. The geographical market in which Ruhrgas operates when supplying resellers is therefore congruent with the pipeline network designated for the supply of resellers by Ruhrgas in its above-described large-scale sales areas (para. 10).</w:t>
      </w:r>
    </w:p>
    <w:p>
      <w:r>
        <w:t>This geographical market definition of the gas reseller market is also not contradicted by the fact that the geographical area of operation of Ruhrgas is partially traversed by long-distance pipelines of other long-distance gas companies (Thyssengas, Wingas). If competitive effects on regionally defined markets emanate from the pipeline networks of other long-distance gas companies, these must be considered within the framework of market conditions in these markets.</w:t>
      </w:r>
    </w:p>
    <w:p>
      <w:r>
        <w:t>24. The substantive and geographical market delineation undertaken here is also in accordance with the decision-making practice of the EU Commission (most recently in the Exxon/Mobil case (Case No. IV/M-1383)).</w:t>
      </w:r>
    </w:p>
    <w:p>
      <w:r>
        <w:t>A. I. 3. Market Dominance</w:t>
        <w:br/>
        <w:t>25. Ruhrgas holds at least a dominant market position within the meaning of § 19 para. 2 no. 2 GWB in its area of activity concerning the initial supply of gas resellers (regional long-distance gas companies as well as regional/local gas suppliers). Within the Ruhrgas area, Ruhrgas itself supplies nearly all relevant resellers here. In 2000, it sold 446,400 GWh (including the sales of its subsidiaries EVG and Ferngas Nordbayern) to this customer group. Only marginal quantities were supplied to this customer group via transit through the pipeline network of Ruhrgas in 2000. Although the number of transits increased in the first half of 2001, the share of these deliveries still remains below 1% of the Ruhrgas sales volume.</w:t>
      </w:r>
    </w:p>
    <w:p>
      <w:r>
        <w:t>Sales by other German supra-regional long-distance gas companies Thyssengas, BEB, VNG, and Wingas through their own gas pipelines in the Ruhrgas sales area can only be made by Wingas at most. The other supra-regional long-distance gas companies form their own geographically closed markets with their historically grown pipeline networks. Only Wingas crosses (besides Ruhrgas) with its long-distance gas pipelines the supply areas of other long-distance gas companies. The sales of Wingas to resellers in the Ruhrgas sales area are not known. However, even if one were to assume that Wingas would conduct all its sales to resellers in the traditional sales area of Ruhrgas,</w:t>
      </w:r>
    </w:p>
    <w:p>
      <w:r>
        <w:rPr>
          <w:b/>
        </w:rPr>
        <w:t>[Pages 25–27]</w:t>
      </w:r>
    </w:p>
    <w:p>
      <w:r>
        <w:t>lumen in 2000: xxx GWh), im Jahr 2000 bereits xxx GWh von Ruhrgas einschließlich ihrer Konzernunternehmen bezogen worden. Auch hier ist aufgrund der Beteiligungshöhe mit einer gewissen Rücksichtnahme der Beteiligungsunternehmen auf die Interessen von E.ON zu rechnen, die zu einer weiteren Absatzsicherung von rd. xxx % des gesamten Absatzes von Ruhrgas an Weiterverteiler führen wird.</w:t>
      </w:r>
    </w:p>
    <w:p>
      <w:r>
        <w:t>- 25 -</w:t>
        <w:br/>
        <w:t>would not affect the dominant market position of Ruhrgas. Mathematically, a share of approximately xxx % would still result. However, since Wingas also has gas sales outside the traditional sales area of Ruhrgas, Ruhrgas would have a significantly higher share when only considering Wingas's sales. Although there are also isolated deliveries from other gas companies into the traditional Ruhrgas sales area (the deliveries claimed by Ruhrgas from VNG to EVG actually count as deliveries to Ruhrgas, since EVG is dominated by Ruhrgas), these do not overall jeopardize the dominant market share of Ruhrgas.</w:t>
      </w:r>
    </w:p>
    <w:p>
      <w:r>
        <w:t>In addition to this market share, which far exceeds the presumption of market dominance, Ruhrgas is also far superior to other long-distance gas companies in the other factors determining the market power of a long-distance gas company. It is the only company with a dominant access to all gas production sources relevant for supplying Germany (Norway, Russia, the Netherlands, the United Kingdom, domestic sources). As the only German long-distance gas company, it holds a strategic stake (5%) in a significant gas producer (Gazprom). Due to its role as the consortium leader in purchasing consortia, it also possesses intimate knowledge of a large part of the strategic options available to competitors (at least from BEB and Thyssengas). Ruhrgas's significant stake in VNG (approximately 37%) means that no serious competitive pressure comes from this potential competitor either. Ruhrgas also has the most extensive long-distance gas pipeline network, which provides it with both superior access to suppliers and to customers. Furthermore, it has extensive storage capacities that are significant for regulating sales fluctuations. Only Wingas has a similarly high storage capacity. However, this is represented by only a single storage facility (Rheden), while Ruhrgas has the advantage of having a number of storage facilities distributed across its pipeline network. These conditions give it a behavioral advantage over other long-distance gas companies.</w:t>
      </w:r>
    </w:p>
    <w:p>
      <w:r>
        <w:t>A. I. 4. Strengthening of the Dominant Position</w:t>
      </w:r>
    </w:p>
    <w:p>
      <w:r>
        <w:t>27. The dominant position of Ruhrgas in the initial supply of gas distributors is strengthened by the merger project, as the resulting indirect capital connection between E.ON and Ruhrgas secures the sales of the gas quantities already supplied by Ruhrgas to E.ON group and affiliated companies and additionally opens up the opportunity for Ruhrgas to obtain a higher share than before of the gas quantities needed by E.ON group and affiliated companies for their sales activities. It can be assumed that the E.ON group will take into account the interests of its affiliated company Ruhrgas in future decisions regarding the conclusion of gas supply contracts. E.ON can ensure such behavior towards group subsidiaries, if necessary, through internal corporate measures. Such behavior from E.ON is to be expected regardless of the specific influence E.ON gains over Bergemann and the Bergemann pool on Ruhrgas. The interest that E.ON has in the economic success of Ruhrgas after the merger (such an interest is given with the capital participation of 34.7558% mediated through Bergemann) will lead to E.ON group companies entering into negotiations over gas supply contracts with Ruhrgas as the preferred gas supplier. Even if it cannot be assumed that Ruhrgas will be able to impose higher gas prices on E.ON group companies than other suppliers, it can be expected that Ruhrgas will always be favored when it presents an offer that is equally favorable as that of a competitor, taking all circumstances into account. The other shareholders of the E.ON companies generally have no reason to oppose the wishes of their co-shareholder E.ON when the company does not suffer any disadvantages from a direct or indirect supply from Ruhrgas. A comparable sales securing effect is also expected from the merger project regarding gas sales to E.ON affiliated companies (E.ON has stakes of at least 10% in about 190 companies that operate gas supply). Although E.ON cannot control the gas procurement behavior there in the same way as with group companies, it is still expected that the affiliated companies will take E.ON's interests into account in the future (tending to be stronger the higher the stake) and will contract with Ruhrgas, provided they do not fear any economic disadvantages (see in this regard decisions of the Federal Court of Justice in the matters "Stadtwerke Garbsen" and "Stromversorgung Aggertal" cited above).</w:t>
      </w:r>
    </w:p>
    <w:p>
      <w:r>
        <w:t>28. The effects of the capital connection between E.ON and Ruhrgas are significant. Of the nearly 40 group companies of E.ON that procure gas (total procurement volume in 2000: xxx GWh), xxx GWh were already supplied by Ruhrgas or by group companies of Ruhrgas in 2000. The direct sales securing effect towards this group of customers, which can be directly influenced by E.ON, thus amounts to approximately xxx % of the total sales of Ruhrgas to resellers.</w:t>
      </w:r>
    </w:p>
    <w:p>
      <w:r>
        <w:t>29. Of the more than 90 gas supply companies in which E.ON holds a stake of 25% to 49.9% (total procurement volume in 2000: xxx GWh), xxx GWh were already procured from Ruhrgas including its group companies in 2000. The significant consideration that affiliated companies are expected to give to the interests of E.ON at this level of participation leads to further sales securing of approximately xxx % of the total sales of Ruhrgas to resellers.</w:t>
      </w:r>
    </w:p>
    <w:p>
      <w:r>
        <w:t>30. Finally, of the more than 50 gas supply companies in which E.ON holds a stake of 10% to 24.9% (total procurement volume in 2000: xxx GWh), xxx GWh were already procured from Ruhrgas including its group companies in 2000. Here too, due to the level of participation, a certain consideration of the affiliated companies for the interests of E.ON is to be expected, which will lead to further sales securing of approximately xxx % of the total sales of Ruhrgas to resellers.</w:t>
      </w:r>
    </w:p>
    <w:p>
      <w:r>
        <w:rPr>
          <w:b/>
        </w:rPr>
        <w:t>[Pages 28–30]</w:t>
      </w:r>
    </w:p>
    <w:p>
      <w:r>
        <w:t>- 28 -</w:t>
        <w:br/>
        <w:t>volumes in 2000: xxx GWh), in the year 2000 already xxx GWh were sourced from Ruhrgas or its group companies. Even for this customer group, it can be assumed that there is a relevant consideration of E.ON's interests, which leads to further sales security in favor of Ruhrgas amounting to xxx % of the total sales of Ruhrgas to resellers. Even if one assumes that the threshold for the level of participation, from which a consideration of the economic interests of E.ON's affiliated companies can be expected, only begins at 20%, the picture does not change significantly. Of the more than 30 gas supply companies in which E.ON holds a stake between 20% and 24.9% (total procurement volume in 2000: xxx GWh), xxx GWh were sourced from Ruhrgas in the year 2000. Thus, there is still a sales security of approximately xxx % of the total sales of Ruhrgas to resellers.</w:t>
      </w:r>
    </w:p>
    <w:p>
      <w:r>
        <w:t>31. Overall, a security of approximately one third of the total current gas sales of the Ruhrgas group to resellers is established. This security already represents a significant strengthening of the dominant market position of Ruhrgas, whether one relates it to its pipeline network area as the relevant geographical market or to a national market for the initial supply of resellers. Approximately one third of the demand volume of the former, considered relevant by the decision-making department, would make access more difficult for potential or current (Wingas) competitors. In a national market, the market closure effects would affect at least 20% of the market volume.</w:t>
      </w:r>
    </w:p>
    <w:p>
      <w:r>
        <w:t>32. However, the effects of the merger project do not only concern the current supply relationships of Ruhrgas with E.ON group and affiliated companies. For example, Ruhrgas is not the sole supplier for a number of currently supplied E.ON group and affiliated companies. Since the possibility of direct supply from the Ruhrgas pipeline network is already established by the existing supply relationship, the gas quantities previously supplied by other long-distance gas suppliers will be available for Ruhrgas to supply in the future (upon termination of the current procurement contracts). This amounts to a total of xxx GWh for E.ON group companies, xxx GWh for affiliated companies in which E.ON holds a stake between 25% and 49.9%, and xxx GWh for affiliated companies in which E.ON holds a stake between 10% and 24.9% (xxx GWh for affiliated companies in which E.ON holds a stake between 20% and 24.9%). Overall, Ruhrgas thus has approximately 5% of the total domestic gas volume supplied to resellers (initial supply) available for supply within its traditional sales area in the medium term. This also strengthens the existing dominant market position of Ruhrgas there.</w:t>
      </w:r>
    </w:p>
    <w:p>
      <w:r>
        <w:t>33. Finally, the procurement volume of E.ON group and affiliated companies that have not yet been supplied by Ruhrgas must also be taken into account for the future position of Ruhrgas in the market. With a procurement volume of a total of 175,835 GWh (approximately 23% of the domestic (initial) gas sales to resellers), it represents another enormous sales potential that Ruhrgas has available in the long term. Of the procurement volume, xxx GWh are attributed to E.ON group companies, xxx GWh to 25-49.9% affiliated companies, and xxx GWh to 10-24.9% affiliated companies (xxx GWh to 20-24.9% affiliated companies).</w:t>
      </w:r>
    </w:p>
    <w:p>
      <w:r>
        <w:t>34. To the extent that these companies are located within the pipeline area of Ruhrgas (not identical to the traditional sales area of Ruhrgas, see para. 14) and can thus be supplied directly or at least with economically justifiable investments from their own Ruhrgas pipeline network, the prospects for Ruhrgas to enter the supplier position here in the medium term are high. According to an evaluation by the decision-making department, which only considered those gas resellers whose supply areas are crossed or affected by Ruhrgas pipelines (total: 22), Ruhrgas would have a relatively easily accessible supply volume of 109,859 GWh (approximately 14% of the domestic (initial) gas sales to resellers) available from these companies. However, the companies considered are largely outside the traditional sales area of Ruhrgas (e.g., Schleswag, Heingas, EWE), so that the effects on the market position of Ruhrgas in the geographically relevant market delineated by the decision-making department are limited. However, if one assumes, along with the applicants, a national market, the acquisition of such a position would significantly strengthen the market position of Ruhrgas in this geographical market.</w:t>
      </w:r>
    </w:p>
    <w:p>
      <w:r>
        <w:t>35. Ultimately, the E.ON group and affiliated companies that can only be supplied through the pipeline network of other long-distance gas suppliers still represent a sales potential that Ruhrgas can also tap into under the currently imperfect transit conditions, whereby Ruhrgas, as the industry leader, on which most other market participants are likely to take into account, has relatively the easiest time enforcing transit agreements at reasonable conditions. Therefore, if one were to assume a national market, the dominant position of Ruhrgas in this geographical market would also be strengthened by improved access to this sales potential.</w:t>
      </w:r>
    </w:p>
    <w:p>
      <w:r>
        <w:t>36. The above statements demonstrate that the connection of E.ON with Ruhrgas leads overall to a dangerous degree of vertical integration in the gas reseller market for competition. It encompasses – with varying intensity – 47% of all gas quantities supplied to resellers in Germany. In a phase of initial liberalization in the gas markets, the opportunities for effective competition from other long-distance gas companies are thus significantly worsened from the outset. The already dominant position of Ruhrgas is thereby cemented.</w:t>
      </w:r>
    </w:p>
    <w:p>
      <w:r>
        <w:rPr>
          <w:b/>
        </w:rPr>
        <w:t>[Pages 31–33]</w:t>
      </w:r>
    </w:p>
    <w:p>
      <w:r>
        <w:t>- 31 -</w:t>
        <w:br/>
        <w:t>37. The strengthening of the dominant market position of Ruhrgas resulting from the merger project is also relevant to the proceedings. On the one hand, Ruhrgas is, in the opinion of the decision-making department, directly involved in the merger situation realized in the relationship between E.ON and Ruhrgas under § 37 Abs. 1 Nr. 2 GWB (acquisition of indirect control over Ruhrgas) (see para. 16). On the other hand, it would not be contrary to a prohibition order based on the strengthening of Ruhrgas's dominant market position if Ruhrgas were not involved in this merger situation. For § 36 Abs. 1 GWB encompasses, according to its purpose and intent, the emergence or strengthening of market dominance in companies that, while not connected to the companies involved in the merger in the sense of § 36 Abs. 2 GWB, have a stake that would be subject to control in the event of its acquisition (see Mestmäcker/Veelken in Immenga/Mestmäcker, 3rd edition, § 36 para. 132, referring to WuW/E BGH 2111, 2119 "Gruner + Jahr – Zeit"). Bergemann, as a company directly involved in the E.ON/Bergemann merger, holds a 34.7558% stake in Ruhrgas. The acquisition of this stake would fulfill the merger situation under § 37 Abs. 1 Nr. 3 sentence 1 lit. b GWB. The attribution of competitive effects arising from a company in which such a stake exists is justified, as the law has recognized the competitive significance of the interconnection by including it as a merger situation (Mestmäcker/Veelken in Immenga/Mestmäcker, loc. cit.).</w:t>
      </w:r>
    </w:p>
    <w:p>
      <w:r>
        <w:t>A. II. E.ON Group and Participating Companies in the Ruhrgas Network Area</w:t>
      </w:r>
    </w:p>
    <w:p>
      <w:r>
        <w:t>38. The merger project also strengthens the dominant positions of E.ON group and participating companies that lie within the Ruhrgas network area in supplying end-consumer large gas customers on the one hand and local gas resellers (municipal utilities) on the other hand by eliminating the potential competition posed by Ruhrgas. For pragmatic reasons, the following will exemplarily refer to the E.ON group companies Avacon AG, Helmstedt, with its supply area located in Lower Saxony, Schleswag AG, Rendsburg, with its supply area located in Schleswig-Holstein, Heingas Hamburger Gaswerke GmbH, Hamburg, with its supply area located in Hamburg and parts of Schleswig-Holstein, as well as Gelsenwasser AG, Gelsenkirchen, with its 100% subsidiary Niederrheinische Gas- und Wasserwerke GmbH, Duisburg, with its supply area located in parts of North Rhine-Westphalia, as it is established that their supply areas are crossed by long-distance pipelines of Ruhrgas. Contrary to E.ON's assertion, it must be assumed that the Ruhrgas pipelines, which have so far only served the long-distance transport of gas, also possess competitive potential in the form of their own supply to municipal utilities on the one hand and end-consumer large customers on the other hand.</w:t>
      </w:r>
    </w:p>
    <w:p>
      <w:r>
        <w:t>In supplying end-consumer large customers, the existing dominant positions of E.ON companies, which operate both gas and electricity supply (Avacon, Schleswag), will also be strengthened in the future by the improved opportunities to offer combined services of gas and electricity supplies compared to other gas suppliers, thus gaining a further competitive advantage.</w:t>
      </w:r>
    </w:p>
    <w:p>
      <w:r>
        <w:t>A. II. 1. Substantive Market Delineation</w:t>
      </w:r>
    </w:p>
    <w:p>
      <w:r>
        <w:t>39. The supply of end-consumer large gas customers constitutes a separate materially relevant market, as opposed to the supply of household and small business customers (HuK customers). This arises in the current market situation from the fact that among the group of end consumers, commercial/industrial large customers are more likely to have the opportunity to switch suppliers. Since gas costs are a component of cost management, large customers tend to be more price-sensitive and accordingly more willing to switch. Consequently, they often have professional negotiators in energy procurement. Due to their purchase volumes, they can establish a certain negotiating position. A number of large customers have now broken through the rigid supply relationships stemming from the demarcation period and have switched suppliers. This sometimes occurs through the establishment of branch lines by the new supplier. This is not an option for HuK customers for economic reasons.</w:t>
      </w:r>
    </w:p>
    <w:p>
      <w:r>
        <w:t>While there are substitution relationships between the energy carriers gas, heating oil, coal, and – partially – electricity in the generation of process heat, space heating, and hot water preparation in both end customer markets, once the respective end users have decided on an energy carrier, they are bound for a significant period (10 to 15 years) and cannot switch to an alternative energy type without incurring substantial costs. Against this background, it is also necessary to focus exclusively on gas in the end consumer markets and thus also in the relevant gas large customer market.</w:t>
      </w:r>
    </w:p>
    <w:p>
      <w:r>
        <w:t>However, this only applies to those customers who do not have so-called bivalent or multivalent systems in which they can also use other energy carriers besides gas without significant conversion costs. Such customers operate as demanders in a materially differently delineated market (heat market).</w:t>
      </w:r>
    </w:p>
    <w:p>
      <w:r>
        <w:t>40. The market for the supply of local municipal utilities by regional gas resellers is to be classified as a separate materially relevant market that is subordinate to the market for the initial supply of gas resellers by long-distance gas companies.</w:t>
      </w:r>
    </w:p>
    <w:p>
      <w:r>
        <w:rPr>
          <w:b/>
        </w:rPr>
        <w:t>[Pages 34–36]</w:t>
      </w:r>
    </w:p>
    <w:p>
      <w:r>
        <w:t>- 34 -</w:t>
        <w:br/>
        <w:t>A. II. 2. Geographical Market Delimitation</w:t>
      </w:r>
    </w:p>
    <w:p>
      <w:r>
        <w:t>41. In geographical terms, the gas end-customer markets and the market for the supply of municipal utilities by regional gas resellers must be delineated according to the distribution network of the gas supply company. In this regard, reference can be made to the statements on geographical market delimitation in the market for the initial supply of resellers.</w:t>
      </w:r>
    </w:p>
    <w:p>
      <w:r>
        <w:t>A. II. 3. Market Dominance</w:t>
      </w:r>
    </w:p>
    <w:p>
      <w:r>
        <w:t>42. The E.ON group and affiliated companies that supply large gas customers and municipal utilities hold dominant positions in their respective regionally/local defined markets. Although they no longer have a legally secured monopoly in these markets following the elimination of the closed supply areas established by demarcation agreements, the ownership of the supply lines, particularly good access to customers in their previously exclusive areas of operation, and the very high market share resulting from their previous monopoly positions still confer on these companies at least a superior market position within the meaning of § 19 para. 2 sentence 1 no. 2 GWB. It cannot be assumed that these market positions will disappear within the forecast period of two to three years. According to the opinion of the decision-making department, it is excluded that a significant competition will arise between the previous gas suppliers and new gas providers within the forecast period based on the previous understanding between the involved associations (Association Agreement Gas and amendments). Furthermore, the gas industry itself points out that due to the peculiarities of natural gas (for example, long-term "take-or-pay" contracts, different gas qualities, and the lower interconnection of existing gas pipeline networks compared to the electricity industry), there are significantly more practical obstacles to overcome for the transmission of natural gas than for the transmission of electricity.</w:t>
      </w:r>
    </w:p>
    <w:p>
      <w:r>
        <w:t>A. II. 4. Strengthening of Dominant Market Positions</w:t>
      </w:r>
    </w:p>
    <w:p>
      <w:r>
        <w:t>43. The merger project will strengthen the respective dominant positions of the mentioned E.ON group companies in their supply areas. Strengthening a dominant position means changing the factors determining market power in such a way that the competition's neutralizing effect on power in a particular market is restricted to an even greater extent through changes in market and company-related structures than was the case before the merger (WuW/E BGH 2795, 3804 "Pinneberger Tageblatt"). The stronger the degree of already realized competition restrictions, the more sustainable the remaining competition must be protected (WuW/E BGH 1854, 1860 "Zeitungsmarkt München").</w:t>
      </w:r>
    </w:p>
    <w:p>
      <w:r>
        <w:t>44. Due to the indirect capital connection resulting from the merger between E.ON and Ruhrgas, which also leads to the acquisition of indirect control over Ruhrgas (see para. 16), it is expected that Ruhrgas will permanently fall out as a potential competitor of large gas customers on the one hand and municipal utilities on the other in the area of the mentioned E.ON companies. Ruhrgas already supplies a significant number of large gas customers and municipal utilities located in the gas supply areas of regional gas supply companies. Although these were generally historical supply relationships from the time of the protected supply areas and customers established by demarcation, it is also to be expected from Ruhrgas in a slowly liberalizing gas market that it will increasingly strive for its own end-customer relationships. The first expression of such efforts is the recent acquisition of industrial large gas customers in Hamburg (supply area of the E.ON company Heingas) and in the city of Voerde. To the extent that E.ON argues that these cases are not exemplary, the reasons provided have not convinced the decision-making department. The supply of a bundled customer (example Hamburg) is also possible by larger regional gas supply companies, possibly in a supplier community with other regional supply companies. The acquisition of a large gas customer in Voerde is – since the city of Voerde is located in the core supply area of Thyssengas – not an example of competitive actions against E.ON gas distributors, but it exemplifies Ruhrgas's growing willingness to increasingly penetrate the end-customer business beyond supplying old customers from the demarcation times. The increased effort by Ruhrgas to acquire end-consumer large gas customers is also evidenced by a report from the Aachener Zeitung dated January 18, 2001, submitted by the intervenor Fortum (Annex S 7 of Fortum's submission dated January 7, 2002). There, a spokesperson for the Ruhrgas subsidiary "Ruhrgas direkt" is quoted as saying that the company is increasingly striving for larger gas end customers (from 20,000 m³ of gas per year) in the Aachen area and has contacted 200 such customers. The argumentation also presented by E.ON that Ruhrgas does not acquire end customers in the contract area of its resellers from the outset may only be valid to the extent that Ruhrgas cannot achieve significantly better returns with direct sales. Ruhrgas itself has not presented such behavior.</w:t>
      </w:r>
    </w:p>
    <w:p>
      <w:r>
        <w:t>Such competitive actions for large gas customers in the supply areas of E.ON gas suppliers, but also for municipal utilities located there, will cease following E.ON's acquisition of the Bergemann majority and the associated indirect control over Ruhrgas. Regardless of the future dependency relationship between Ruhrgas and E.ON, such competitive actions by Ruhrgas are also not to be expected out of consideration for a significant shareholder. Finally, such behavior also arises from Ruhrgas's own interest situation following the merger. Own activities in the distribution areas of E.ON group companies could</w:t>
      </w:r>
    </w:p>
    <w:p>
      <w:r>
        <w:rPr>
          <w:b/>
        </w:rPr>
        <w:t>[Pages 37–39]</w:t>
      </w:r>
    </w:p>
    <w:p>
      <w:r>
        <w:t>- 37 -</w:t>
        <w:br/>
        <w:t>the opportunity arising from the merger for increased utilization of the gas demand volume represented by the E.ON group and affiliated companies as a result of an expected alignment of these companies in their gas procurement towards Ruhrgas (see para. 27) could be jeopardized. The dampening or even complete elimination of potential competition by the superior domestic gas supplier strengthens the already existing dominant market positions of the aforementioned E.ON group companies in a sustainable manner.</w:t>
      </w:r>
    </w:p>
    <w:p>
      <w:r>
        <w:t>45. The acquisition of indirect control over Ruhrgas, according to the opinion of the decision-making division, strengthens the dominant market positions of the E.ON companies, which operate not only in gas supply but also in electricity supply (Avacon, Schleswag), in the supply of large gas customers also by providing these E.ON companies with improved opportunities to offer combination products of gas and electricity supplies in the future. Direct access to gas imports and domestic production through Ruhrgas allows for significantly greater flexibility in offer creation. This enables a much better response to competitive actions by other gas companies. For pure gas sector companies that cannot utilize comparable synergy effects, the barriers to market entry are thereby increased. This further strengthens the dominant market positions of the E.ON companies.</w:t>
      </w:r>
    </w:p>
    <w:p>
      <w:r>
        <w:t>A. III. VNG</w:t>
      </w:r>
    </w:p>
    <w:p>
      <w:r>
        <w:t>46. The merger project also leads to the strengthening of the dominant position of the long-distance gas company VNG in the (initial) supply of gas distributors in the geographically defined market created by the expansion of its pipeline network suitable for supplying these customers.</w:t>
      </w:r>
    </w:p>
    <w:p>
      <w:r>
        <w:t>- 38 -</w:t>
        <w:br/>
        <w:t>47. The VNG supply area constitutes its own geographically relevant market (see para. 23) which extends over Brandenburg, Mecklenburg-Western Pomerania, and large parts of Saxony and Saxony-Anhalt.</w:t>
      </w:r>
    </w:p>
    <w:p>
      <w:r>
        <w:t>48. VNG also holds at least a dominant market position in its supply area within the meaning of § 19 para. 2 sentence 1 no. 2 GWB. This is not negated by the fact that from the second half of 2001, some transport contracts for the transit of gas to customers in the VNG supply area have been concluded. Even if all transit volumes were intended for resellers, the gas volume would remain below 1% of the gas volume sold by VNG to resellers (95,000 GWh). Even the partially completed JAGAL-North pipeline of Wingas, which crosses the supply area of VNG, has not exerted any significant competitive pressure on VNG so far.</w:t>
      </w:r>
    </w:p>
    <w:p>
      <w:r>
        <w:t>49. The merger project strengthens this dominant position. The share of Ruhrgas in VNG amounting to 36.84% comes under the control of E.ON. It is thus directly attributable to it. Together with its held shares of 5.26%, E.ON gains influence or control over a total of 42.1% of the shares in VNG. This is accompanied by a significantly increased capital interest of E.ON in VNG. This suggests that the E.ON group and affiliated companies will align their procurement behavior in the VNG supply area towards VNG in the future (see above regarding the corresponding E.ON/Ruhrgas situation (para. 27)).</w:t>
      </w:r>
    </w:p>
    <w:p>
      <w:r>
        <w:t>The gas sales of VNG to E.ON group companies located in its supply area amounted in 2000 to: xxx GWh (these gas quantities were reportedly procured from VNG by its group companies OMG, Hansegas, Avacon, and PVU); this represents xxx% of its total sales to resellers (95,000 GWh). The sales to companies in which E.ON holds a stake between 25% and 49.9% amounted to xxx GWh (this sales volume, also disputed by VNG, is based on information from E.ON regarding the quantities procured from VNG by its affiliated companies); this accounts for xxx% of the gas volume sold by VNG to resellers. The sales to companies in which E.ON holds a stake of 10% to 24.9% amounted to xxx GWh; this corresponds to xxx% of the VNG sales volume to gas resellers. Even if one assumes that the threshold for the stake at which consideration of the economic interests of E.ON by the E.ON affiliated companies can be expected starts at 20%, the picture does not change significantly. From the group of affiliated companies in which E.ON holds stakes between 20% and 24.9%, xxx GWh were procured from VNG in 2000. In this respect, a sales security still applies to xxx% of the total sales of VNG to resellers. Overall, approximately xxx% of VNG's sales are thus removed to a greater or lesser extent from the access of other long-distance gas companies. This secures VNG's supplies to these companies and significantly strengthens its already existing dominant position.</w:t>
      </w:r>
    </w:p>
    <w:p>
      <w:r>
        <w:t>50. The strengthening of the dominant position of VNG resulting from the merger project is also procedurally relevant, as VNG, according to the opinion of the decision-making division, is involved in the merger situation realized in the relationship E.ON/VNG under § 37 para. 1 no. 4 GWB (acquisition of a competitively significant influence) (see in detail above para. 16 and 37).</w:t>
      </w:r>
    </w:p>
    <w:p>
      <w:r>
        <w:t>A. IV. E.ON Group and Affiliated Companies in the VNG Network Area</w:t>
      </w:r>
    </w:p>
    <w:p>
      <w:r>
        <w:t>51. Finally, the merger project strengthens the dominant positions that E.ON group and affiliated companies hold in their supply areas in the network area of VNG in the supply of end-consumer large gas customers on the one hand and local gas resellers (municipal utilities) on the other hand (see in this regard above para. 38).</w:t>
      </w:r>
    </w:p>
    <w:p>
      <w:r>
        <w:rPr>
          <w:b/>
        </w:rPr>
        <w:t>[Pages 40–42]</w:t>
      </w:r>
    </w:p>
    <w:p>
      <w:r>
        <w:t>- 40 -</w:t>
        <w:br/>
        <w:t>dominant positions held by E.ON group and affiliated companies in their supply areas in the network sector of VNG when supplying end-consumer large gas customers on the one hand and local gas resellers (municipal utilities) on the other hand (see in this regard above para. 38).</w:t>
      </w:r>
    </w:p>
    <w:p>
      <w:r>
        <w:t>52. The merger project also anticipates the strengthening of dominant positions that E.ON Energie holds together with RWE in nationwide markets for the supply of industrial/commercial large electricity customers on the one hand and for the supply of redistributing electricity supply companies (REVU and municipal utilities) on the other hand.</w:t>
      </w:r>
    </w:p>
    <w:p>
      <w:r>
        <w:t>B. 1. Substantive Market Delineation</w:t>
      </w:r>
    </w:p>
    <w:p>
      <w:r>
        <w:t>53. The sale of electricity in Germany is characterized by the vertical structure into supra-regional utility companies, regional electricity supply companies, and local distribution companies (especially municipal utilities). Against this background, several substantively relevant electricity markets must be delineated.</w:t>
      </w:r>
    </w:p>
    <w:p>
      <w:r>
        <w:t>54. At the lowest market level, electricity supply companies as suppliers of electricity face industrial, commercial, agricultural, and private end consumers. At the electricity end supply level, the supply of small customers (household, commercial, and agricultural customers) with a connection capacity of less than 30 kW and an annual electricity consumption of less than 30,000 kWh from the low-voltage networks and the supply of industrial special contract customers from the medium-voltage and higher networks each form their own substantively relevant market. There are significant differences between the demand behavior of commercial/industrial large electricity customers and small customers. Since electricity costs are a component of cost management, large electricity customers tend to be more price-sensitive and correspondingly more willing to switch than small customers, whose cost awareness regarding electricity consumption is less pronounced. In contrast to small customers, large electricity customers often have professional negotiators in energy procurement. Due to their larger purchase volumes, they have a better negotiating position. This is reflected in the different sales strategies that electricity supply companies pursue to acquire customers. While the price attractiveness of the offer is paramount for large electricity customers, the customer approach in the small customer segment largely also focuses on the commercial differentiation of a homogeneous product. The significant price differences between sales to large electricity customers and small customers, which do not appear to be fully justified by higher transit costs (purchase from the low-voltage level instead of from higher network levels) and lower purchase volumes, also support the assumption of substantively separate markets. Finally, the fact that competition for small customers has only started much later than for large electricity customers and has since come to a standstill indicates that there are no competitively relevant interactions between the market for supplying large electricity customers and the market for supplying small customers that would support the assumption of a unified market for supplying end consumers.</w:t>
      </w:r>
    </w:p>
    <w:p>
      <w:r>
        <w:t>55. The higher market level, the market for supplying electricity redistributors, is further structured into the sub-markets of regional electricity distribution (BGH WuW/E DE-R 24, 27 and 32, 33 "Electricity Supply Aggertal" or "Municipal Utilities Garbsen"), where regional electricity supply companies supply local supply companies with electricity (supply here usually occurs from the 20-110 kV level) and the market for supra-regional electricity distribution, where domestic electricity producers and electricity importers essentially face large redistributors (regional supply companies and other electricity traders) (supply here usually occurs from the 380/220 kV networks). The two aforementioned product sub-markets for supplying electricity resellers merge at the moment when effective transit competition opens the market and allows municipal utilities to freely choose their suppliers. If effective transit competition is present, domestic electricity producers and electricity importers as suppliers face regional suppliers (REVUs), municipal utilities, and other electricity traders as demanders at this market level.</w:t>
      </w:r>
    </w:p>
    <w:p>
      <w:r>
        <w:t>56. However, according to the current understanding of the decision-making department, the sale of electricity to electricity traders and other utility companies is no longer to be included in the classic market for supplying electricity redistributors. In the context of investigations in a recently conducted merger control procedure, it has been convincingly argued by various parties – including the utility companies RWE and Bewag – that quantity figures regarding "deliveries" to traders and other utility companies no longer have any significance today. The trading business no longer only concerns the physical flow of energy; contracts are traded to a large extent, e.g., through electricity exchanges or internet marketplaces, whose physical fulfillment does not occur. In trading activities, contractual deliveries are aggregated multiple times into different trading contracts and traded multiple times among traders. This results in the traded volume exceeding the physical electricity volumes by a multiple. Although the degree of "virtual" trading in electricity among the utility companies involved in the investigations still varies, it is advisable to avoid distortions in market share determination by designating the quantities sold in this regard as "physically traded."</w:t>
      </w:r>
    </w:p>
    <w:p>
      <w:r>
        <w:rPr>
          <w:b/>
        </w:rPr>
        <w:t>[Pages 43–45]</w:t>
      </w:r>
    </w:p>
    <w:p>
      <w:r>
        <w:t>- 43 -</w:t>
        <w:br/>
        <w:t>electricity traders and other affiliated companies should not be included in the classic market for the supply of resellers. The "new type" of electricity trading is likely to be considered as its own market in the future.</w:t>
      </w:r>
    </w:p>
    <w:p>
      <w:r>
        <w:t>B. II. Geographical Market Delimitation</w:t>
      </w:r>
    </w:p>
    <w:p>
      <w:r>
        <w:t>57. Geographically, the market for the supply of large customers and resellers must be delineated nationwide due to the developments that have occurred following the liberalization of the electricity industry.</w:t>
      </w:r>
    </w:p>
    <w:p>
      <w:r>
        <w:t>B. III. Market Dominance</w:t>
      </w:r>
    </w:p>
    <w:p>
      <w:r>
        <w:t>58. RWE and E.ON form a dominant duopoly in both nationwide markets within the meaning of § 19 para. 2 sentence 2 GWB.</w:t>
      </w:r>
    </w:p>
    <w:p>
      <w:r>
        <w:t>59. Both companies hold approximately 65% of the domestic power generation capacities based on the domestic net power generation capacity of 102.2 GW in 2000 (VDEW Electricity Market Germany 2000) through their own power plants, shares in joint power plants, and long-term secured power plant services, with roughly equal shares. They accounted for about 70% of the total domestic net electricity generation (excluding industrial self-generation) amounting to 468 TWh (VDEW, Electricity Market Germany 2000). In addition, RWE and E.ON control about 60% of the domestic high-voltage network (&gt; 220 kV), about 70% of the domestic high-voltage network (110 kV), and approximately 50% of the domestic medium-voltage network (1 – 60 kV) and low-voltage network (&lt; 1 kV). The lead of both companies in these structural data is striking. The newly created corporate group HEW/VEAG/Bewag (each with about 17% share of the available net domestic capacity and domestic net electricity generation; about 30% share of the high-voltage network, otherwise below 10%) and EnBW (below 10% in all structural data) follow at a considerable distance.</w:t>
      </w:r>
    </w:p>
    <w:p>
      <w:r>
        <w:t>- 44 -</w:t>
        <w:br/>
        <w:t>60. In the market for the supply of large electricity customers, RWE and E.ON achieve a combined market share of 43.6% (RWE: xxx %, E.ON xxx %), when referring to the figures transmitted by VDEW to the decision-making department regarding the total domestic electricity supply from the public grid (excluding supply from industrial self-generation plants) to "special contract customers" amounting to 296,000 GWh in the year 2000. The market share lead of the duopoly over the next competitors, the new corporate group HEW/VEAG/Bewag with about 7% (VEAG is not yet active in this sector) and EnBW with about 6% market share, is extremely large. This market share directly attributable to the two leading electricity providers describes the significance that the duopoly has collectively in this market, but only incompletely, as both companies hold approximately 150 minority stakes (over 10%) in electricity supply companies, which give them such significant influence over the competitive behavior of these companies that there is no substantial competition between the respective duopoly member and its affiliated companies. Investigations in the merger control procedure RWE/VEW have shown that in 1999, the market share of RWE-influenced companies in sales to large electricity customers was approximately xxx % and that of E.ON-influenced companies was approximately xxx %. Since January 1, 2000, both companies have acquired additional stakes in regional/local energy supply companies (RWE: 5, E.ON: 35), whose aggregated sales to end-consumer large customers in the year 2000 account for approximately xxx % of the total market volume. The influenced market share of the duopoly currently stands at approximately 65%. Most of the affiliated companies, some of which also have significant generation capacities and/or are involved in joint power plants (GKW) with oligopoly members, operate in the traditional supply area of the respective oligopoly member. Their majority shareholders are municipalities, which are usually represented in the company's bodies by political office holders (mayors, city councils, etc.). The participation of the duopoly members in resellers and their representation in their bodies has, due to the special energy and business management expertise of RWE and E.ON, a significantly higher weight than is expressed in the level of their respective participation or the quantitative presence in the bodies of the company. The energy economic and business management know-how is largely contributed to the company by the respective affiliated company. There is usually a supply contract between the two companies that covers the entire external procurement needs (or at least a part of it) of the REVU or municipal utility. Unless it can already be assumed based on the level of participation that the companies will mutually consider each other's interests and that the affiliated company will generally make its decisions with regard to the significant minority shareholder, there are rather low incentives for a supplier to compete with its affiliated company. This is because the supplier benefits from the fixed sales channel associated with this supply relationship. Moreover, municipal utilities and REVUs generally lack the necessary flexibility in (political) decision-making structures and the financing leeway required for substantial investments. The previously lacking energy economic know-how is difficult to acquire, as electricity trading and distribution experts are currently extremely scarce in the labor market. Furthermore, the energy companies under review have such a large threat potential that competitive actions by their affiliated companies are generally not to be expected. E.ON and RWE can threaten direct supply to large electricity customers due to their financial and resource strength and refuse to adjust supply contracts. Thus, the affiliated companies strengthen the duopoly members in their respective core areas.</w:t>
      </w:r>
    </w:p>
    <w:p>
      <w:r>
        <w:t>61. In the market for the supply of resellers (REVUs and municipal utilities; excluding supply to "traders" and other affiliated companies)</w:t>
      </w:r>
    </w:p>
    <w:p>
      <w:r>
        <w:rPr>
          <w:b/>
        </w:rPr>
        <w:t>[Pages 46–48]</w:t>
      </w:r>
    </w:p>
    <w:p>
      <w:r>
        <w:t>- 46 -</w:t>
        <w:br/>
        <w:t>ting. On the market for the supply of resellers (REVUs and municipal utilities; excluding supply to "traders" and other affiliated companies, see para. 56), E.ON and RWE, along with their group companies, hold a combined market share of approximately 67% (RWE: approximately xxx%, E.ON: approximately xxx%), based on the total sales volume of the electricity-generating and importing domestic affiliated companies amounting to 179,000 GWh to REVUs and municipal utilities. The corporate group HEW/VEAG/Bewag follows with a market share of approximately 25%. EnBW achieves a market share of approximately 8%.</w:t>
      </w:r>
    </w:p>
    <w:p>
      <w:r>
        <w:t>62. In principle, oligopolistic parallel behavior in the electricity supply markets is significantly favored by the homogeneity and low innovation potential of the product electricity. Additionally, there is transparency regarding production costs and selling prices. The production costs, which determine the variable costs and thus significantly influence the supply prices, are well-known in the industry, as the energy sources are either procured at world market prices or at known subsidized prices. The fixed costs determining the capital costs of power plant construction are also widely known. The network usage costs, which constitute a significant cost component when electricity is taken from medium and low voltage networks, will largely be easy to estimate. Finally, there is also considerable transparency regarding end customer prices. Electricity customers present price offers from competitors to achieve more favorable supply prices from a company. Thus, essentially only the administrative operating costs of an energy supply company can be classified as non-transparent.</w:t>
      </w:r>
    </w:p>
    <w:p>
      <w:r>
        <w:t>63. Against this background, collective market dominance can be assumed. RWE and E.ON form a largely symmetric duopoly in the electricity markets. This symmetry extends far beyond the closely aligned market shares. In addition to the market shares, a multitude of other factors creates significant interest congruences between E.ON and RWE. As vertically integrated electricity companies across all levels of the electricity industry, both corporations exhibit very similar corporate structures. Compared to their competitors, who achieve significantly lower market shares, RWE and E.ON possess substantial resource advantages (larger power plant fleets, more extensive transmission networks, greater financial strength). They have preferential access to procurement markets (e.g., long-term supply contracts with power plant operators, access to favorable imports due to company-owned network interconnections) and preferred access to sales markets due to decades-old supplier relationships. Apart from EnBW, only the two duopolists maintain a dense distribution network in large parts of Germany.</w:t>
      </w:r>
    </w:p>
    <w:p>
      <w:r>
        <w:t>64. Furthermore, there are still interconnections between the duopoly members that deepen their common interests and involve a diverse exchange of competition-relevant information, thereby increasing the likelihood of competition-restricting parallel behavior. In the area of electricity resellers, the members of the duopoly are jointly involved with REVUs (including MEAG, Thüringer Energie AG, Erfurt (TEAG), Überlandwerk Unterfranken AG, Würzburg (ÜWU)), and with numerous municipal utilities, particularly in the new federal states. In addition, there are several interconnections between RWE and E.ON in the area of electricity generation. These joint power plants (GKW) include the nuclear power plants Grundremmingen and Emsland/Lingen, as well as the coal-fired power plants operated by STEAG AG, in which RWE and E.ON hold stakes through Ruhrkohle (E.ON: 37.1%, RWE: 30.2%). These interconnections affect all levels of the electricity industry and directly relate to the relevant electricity markets where E.ON and RWE hold a prominent position. Therefore, it is not expected that the oligopoly members will compete against each other to the detriment of their joint investment in the aforementioned companies.</w:t>
      </w:r>
    </w:p>
    <w:p>
      <w:r>
        <w:t>Additionally, the collaboration of the oligopoly members in the German Utility Association (DVG), where they hold greater weight compared to EnBW and HEW/VEAG/Bewag, provides an additional forum for formal and informal exchanges regarding competition-relevant matters (load flows and supply streams domestically, exports and imports). Neither the large electricity customers nor the resellers are able to relativize the behavioral leeway of the dominant supplier group due to their fragmented demand volume.</w:t>
      </w:r>
    </w:p>
    <w:p>
      <w:r>
        <w:t>65. Within the duopoly, there is no significant internal competition. Due to the largely consistent company-related structural characteristics of the duopoly members, the product homogeneity, market transparency, low price elasticity of electricity demand, the rather stagnant overall demand for electricity, and the symmetric market positions, price initiatives from an oligopoly member are not to be expected. They would also be easily recognizable and, due to the similar retaliation potential of the other oligopoly member, would be of little promise. In a situation where price initiatives from oligopoly members are equally noticeable, there is usually a lack of competition. The price reductions and certain price competition observed between the market leaders since liberalization do not contradict these expectations. The price reductions observed since liberalization mainly reflect the dominant suppliers' efforts to keep newcomers away from their traditional supply areas and to supply large industrial customers and purchasing cooperatives of municipal utilities that have consumption points in areas of different network operators and are now consolidating their electricity demand to achieve more favorable prices and conditions. In this context, the affiliated companies have significant room for price reductions, as the restructuring of the electricity industry, which was largely freed from efficiency considerations under monopoly conditions, offers considerable cost reduction potential at all levels.</w:t>
      </w:r>
    </w:p>
    <w:p>
      <w:r>
        <w:t>Against this background, it can be assumed that the use of the central competition parameter price is not determined by competitive actions but results from oligopolistic parallel behavior.</w:t>
      </w:r>
    </w:p>
    <w:p>
      <w:r>
        <w:rPr>
          <w:b/>
        </w:rPr>
        <w:t>[Pages 49–51]</w:t>
      </w:r>
    </w:p>
    <w:p>
      <w:r>
        <w:t>- 49 -</w:t>
        <w:br/>
        <w:t>resulted. Even three years after the liberalization of the German electricity industry, the integrated companies had to accept only minor sales losses in their traditional supply areas, as the investigations of the decision-making department revealed.</w:t>
      </w:r>
    </w:p>
    <w:p>
      <w:r>
        <w:t>66. The behavioral leeway of the oligopoly is not effectively constrained by other companies operating in the markets for supplying large electricity customers and electricity resellers.</w:t>
      </w:r>
    </w:p>
    <w:p>
      <w:r>
        <w:t>67. This is evident for the market supplying end-consumer large electricity customers from the fragmented market share behind the leading duopoly. In the reseller market, HEW/VEAG/Bewag and EnBW together represent a market share of 33%. However, it is crucial to consider that the relatively high market share of HEW/VEAG/Bewag (25%) cannot exert competitive force against the duopoly, as they are dependent in the new federal states on selling their output to resellers, with a few exceptions (WEMAG, ESAG), exclusively to regional supply companies owned by the duopoly members (RWE: Envia, MEAG; E.ON: e.dis, TEAG, partial deliveries to Avacon).</w:t>
      </w:r>
    </w:p>
    <w:p>
      <w:r>
        <w:t>68. The possibilities of external competition from HEW/VEAG/Bewag and EnBW against the duopoly are further dampened by connections in a number of joint power plants. Notably, the joint power plants Brunsbüttel, Brokdorf, Krümmel, and Stade, which HEW operates together with E.ON, significantly standardize the electricity generation costs for both companies.</w:t>
      </w:r>
    </w:p>
    <w:p>
      <w:r>
        <w:t>69. Against this background, the decision-making department assesses, contrary to its evaluation in the RWE/VEW proceedings in July 2000, that the ultimately formed "new power" HEW/VEAG/Bewag does not constitute a sufficient competitive factor to limit the dominant behavioral leeway of the duopoly.</w:t>
      </w:r>
    </w:p>
    <w:p>
      <w:r>
        <w:t>70. It is also not expected that EnBW, even after the entry of EdF, can effectively limit the behavioral leeway of the duopoly. A significant increase in its sales in both electricity markets would mean sales losses for other electricity supply companies due to stagnating electricity demand. As long as other potent external competitors are absent, any aggressive competition from EdF/EnBW would primarily impact the duopoly members and provoke their retaliatory reactions. Even a resource-rich company like EdF/EnBW would likely not pursue a competitively risky offensive supply to customers of the duopoly, being aware of the retaliation potential of the leading duopoly. E.ON and RWE could concentrate their retaliation measures heavily on this company.</w:t>
      </w:r>
    </w:p>
    <w:p>
      <w:r>
        <w:t>71. Compared to the integrated companies, the numerous remaining competitors are companies whose sales activities in the area of large customers and resellers are almost exclusively limited to their traditional, regionally or locally confined supply areas. The development opportunities of these companies are limited due to their financial and resource weaknesses, their high operating costs resulting from suboptimal operational size, and the non-competitive objectives of their typically municipal owners. Furthermore, they largely obtain their electricity from one of the oligopoly members or from companies intertwined with them. Therefore, there is currently no relevant competitive pressure from these companies on the oligopoly members, with whom they have maintained a largely untroubled climate of mutually respected supply areas for decades. The prices and conditions set by the oligopoly members accordingly determine the leeway of this group of suppliers in the area of supplying large electricity customers and resellers, and not vice versa.</w:t>
      </w:r>
    </w:p>
    <w:p>
      <w:r>
        <w:t>- 51 -</w:t>
        <w:br/>
        <w:t>72. Newly entered electricity traders, including foreign companies, have so far not gained significant importance as external competitors against the duopoly. To the extent that they have managed to acquire large electricity customers, their market share is marginal. Almost all of these newly entered companies are largely dependent on supplies from the generation of the duopoly members for their electricity sales. Additionally, the limited capacity of international network interconnections restricts the possibility of resorting to electricity imports – if they are competitively priced and the newcomers cannot be met with a reciprocity clause regarding transit requests. Moreover, the fees demanded by the oligopoly members in their capacity as network operators represent a significant market entry barrier, which further increases the already high market entry barriers resulting from investments in establishing a distribution system and advertising costs.</w:t>
      </w:r>
    </w:p>
    <w:p>
      <w:r>
        <w:t>With the American company Enron, the newcomer previously considered the most resource-rich has withdrawn from the German market due to internal financial difficulties. The Finnish energy group Fortum, also one of the foreign pioneers in the liberalized German electricity market, sees no competitive future in Germany in light of the superior resources of RWE and E.ON, according to a press release (Financial Times Deutschland from September 18, 2001).</w:t>
      </w:r>
    </w:p>
    <w:p>
      <w:r>
        <w:t>73. Finally, there are no potential competitors ready to neutralize the dominant market position of the duopoly. To the extent that, for example, trading companies with extensive distribution structures and distribution know-how in other business areas penetrate the electricity markets, they are also largely dependent on the electricity supply from the duopoly members.</w:t>
      </w:r>
    </w:p>
    <w:p>
      <w:r>
        <w:t>74. It should also be noted that vertical integration in the electricity industry is progressing rapidly in favor of the duopoly. Of the 60</w:t>
      </w:r>
    </w:p>
    <w:p>
      <w:r>
        <w:rPr>
          <w:b/>
        </w:rPr>
        <w:t>[Pages 52–54]</w:t>
      </w:r>
    </w:p>
    <w:p>
      <w:r>
        <w:t>- 52 -</w:t>
        <w:br/>
        <w:t>acquisitions made by domestic utility companies since January 1, 2000, 40 alone pertain to the duopoly.</w:t>
      </w:r>
    </w:p>
    <w:p>
      <w:r>
        <w:t>75. From today's perspective, the required overall assessment of the effects of the structural competitive conditions in the electricity markets, according to the decision-making department, indicates that there is no significant competition among the duopolists and against the duopolists. The actual development of the electricity markets does not suggest the emergence of competition that would exclude the dominant position of the duopoly.</w:t>
      </w:r>
    </w:p>
    <w:p>
      <w:r>
        <w:t>B. IV. Strengthening of the Dominant Position of the Duopoly</w:t>
      </w:r>
    </w:p>
    <w:p>
      <w:r>
        <w:t>76. The merger project strengthens the position of the dominant duopoly in the market for supplying industrial/commercial large electricity customers and electricity resellers.</w:t>
      </w:r>
    </w:p>
    <w:p>
      <w:r>
        <w:t>77. Such a strengthening effect arises, on the one hand, from the fact that E.ON, by gaining significant influence over Ruhrgas, gains influence over the most important domestic supplier of the most promising primary energy for electricity generation, natural gas.</w:t>
      </w:r>
    </w:p>
    <w:p>
      <w:r>
        <w:t>78. The duopoly member RWE already has a strong presence in the domestic gas market through its subsidiary RWE Gas and the gas import company Thyssengas, over which RWE Gas exerts a (joint) dominant influence. With the planned merger, the other duopoly member E.ON now gains indirect control over the significantly largest domestic natural gas importer and supplier. Gas-fired power plants using combined heat and power (CHP) technology are considered, according to widespread opinion, to be the most promising type of power plant for the future due to their lower investment costs compared to hard coal and lignite power plants, their higher environmental compatibility (more favorable CO2 emission values compared to other fossil fuels), and their better efficiency, especially in the context of replacement investments in an existing domestic power plant fleet or when establishing additional power plant capacity in the mid-load and upper base-load range (see especially the recently submitted "Energy Report" of the Federal Ministry of Economics and Technology – as of October 2001 – pages 9, 14, 42, as well as pages 44 ff - there with reference to the scenarios of two studies commissioned by the BMWi; see also the Esso Energy Forecast 2001 submitted by the intervenor Wingas in the proceedings B 8 –109/01 (E.ON/Gelsenberg) and the also submitted CERA Energy Study). With an adequate pricing structure for natural gas, future new investments in power plants would therefore primarily be made in CHP power plants. Thus, the dominant duopoly gains additional competitive leeway against the other established domestic electricity producers and especially against the independent power producers (IPP), who can supply and attract large end customers and electricity resellers from such power plants using natural gas as primary energy. This can lead to an increase in the price structure for power plant gas. Since E.ON/Ruhrgas and RWE/Thyssengas are represented on both sides of the reseller business, this would primarily be at the expense of electricity competitors. On the other hand, however, IPPs that do not have their own gas pipeline network can be sustainably hindered in competition by a high level of transit fees and complicated other transit conditions. This strengthens the dominant position of the duopoly.</w:t>
      </w:r>
    </w:p>
    <w:p>
      <w:r>
        <w:t>It remains to be seen whether E.ON's view that there are currently excess capacities in the electricity generation sector is correct. Replacement investments in the power plant fleet, especially as a result of already completed and expected further decommissioning of older hard coal power plants, are expected by the end of this decade (see in this regard the statement from "frontier economics" sent by the intervenor Enron in the proceedings B 8 –109/01 (E.ON/Gelsenberg) with reference to an EWI/Prognos study and other sources). The largest domestic power plant operator RWE also expects a need for power plant replacement "in the coming years" (see statement from the intervenor RWE in the proceedings B 8 –109/01 (E.ON/Gelsenberg) dated December 5, 2001). With a permitting and completion timeline for new large power plants of five to six years from the investment decision, such competition-relevant decision-making processes certainly fall within the forecast period granted to the Federal Cartel Office. This is especially true because the modalities for obtaining the gas required by a CHP power plant must regularly be contractually secured as an important component of a profitability calculation before the investment decision for a power plant is made. However, it can be assumed with E.ON that the establishment of power plant capacities using gas as primary energy for use in the upper base-load and mid-load range, which is crucial for supplying resellers and industrial large customers by IPPs, is currently not economically viable due to the current level of gas prices. The gas price level is currently significantly determined by its connection to the heating oil price. The intervenor Concord Power GmbH, which is currently in an advanced stage of the project to establish a CHP base-load large power plant at the Lubmin site in partnership with the German utility company EnBW, has stated in the proceedings B 8 –109/01 (E.ON/Gelsenberg) that in negotiations already conducted with natural gas suppliers, the possibility is emerging to achieve a different indexing for power plant gas than the heating oil price linkage. In the negotiations, price adjustment mechanisms are being discussed that would have a direct reference to the target market of electricity generation. This is justified by the interest of natural gas producers to establish a foothold in the market segment "use of natural gas in power plants," which still shows growth potential. The decision-making department finds this argumentation plausible (see, for example, the report of Handelsblatt from January 9, 2002, according to which "RWE and others" are now also offering tariffs that are not linked to the heating oil price).</w:t>
      </w:r>
    </w:p>
    <w:p>
      <w:r>
        <w:rPr>
          <w:b/>
        </w:rPr>
        <w:t>[Pages 55–57]</w:t>
      </w:r>
    </w:p>
    <w:p>
      <w:r>
        <w:t>- 55 -</w:t>
        <w:br/>
        <w:t>are). This development is also supported by another project that is already in an advanced stage, the construction of a 780 MW combined heat and power (GuD) plant in the Chemiepark Knapsack, Hürth, by the Europe-wide active GuD plant developer and operator InterGen Ltd., London, a joint venture of the Dutch Shell and the US plant manufacturer Bechtel (see, for example, the report of the Kölnische Rundschau from May 9, 2001). It is therefore assumed that the self-interest of natural gas suppliers in expanding the use of natural gas in the power generation sector will lead to prices for power plant gas being oriented in the medium term towards the costs of electricity generation, i.e., towards the prices achievable for electricity on the market.</w:t>
      </w:r>
    </w:p>
    <w:p>
      <w:r>
        <w:t>The use of natural gas in the power generation sector is also significantly promoted by the measure of the federal government to exempt highly efficient GuD plants with an efficiency of 57.5% from the natural gas tax for five years. Although the current regulation only applies to GuD power plants that have commenced operation by December 31, 2003, and thus cannot be utilized by project developers due to the 5-6 year planning and investment phase of a GuD power plant, it can be assumed that current negotiations of the federal government with the EU Commission regarding a regulation to exempt investments in highly efficient GuD power plants from the natural gas tax for ten years, provided they are connected to the grid within 39 months after the publication of the new regulation, will be successfully concluded (see Energy Report of the BMWi, loc. cit., p. 27).</w:t>
      </w:r>
    </w:p>
    <w:p>
      <w:r>
        <w:t>However, if power plant gas is available at adequate prices, there is also the chance that independent electricity producers will build competitive potential in the markets for supplying industrial/commercial large electricity customers and electricity resellers. However, since the delivery of the gas quantities required for the operation of GuD power plants or their transport from other gas suppliers to the site is hardly possible without the involvement of the dominant domestic gas service provider Ruhrgas, the greatest possible independence of Ruhrgas from the influence of established electricity producers is of utmost importance. The connection caused by the merger project between E.ON and Ruhrgas with the associated influence possibilities (indirect control) would dampen the chance for this type of competition from the outset, trigger a discouragement effect among potential investors, and thereby strengthen the dominant position of the duopoly E.ON/RWE.</w:t>
      </w:r>
    </w:p>
    <w:p>
      <w:r>
        <w:t>This also fundamentally applies to the external competitors facing the dominant duopoly (e.g., the "new power" HEW/VEAG/Bewag and EnBW). Their chance to develop effective external competition against the duopoly with GuD power plants is also diminished. Compared to Bewag, which as the only German utility company already generates a significant amount of electricity from gas (currently about 25%), E.ON/Ruhrgas would already be granted significant leeway in gas pricing due to the merger project. This also weakens external competition against the dominant duopoly.</w:t>
      </w:r>
    </w:p>
    <w:p>
      <w:r>
        <w:t>79. If, contrary to the view of the decision-making department, one were not to assume the dominant market position of a duopoly formed by E.ON and RWE in the markets for supplying large electricity customers and resellers, the fact that after the merger only E.ON and RWE, but not external competition, primarily the new power HEW/VEAG/Bewag and EnBW, would have a structurally secured access to the future primary energy gas would represent the last building block for the emergence of a dominant duopoly. Particularly, the largest external competitor of the duopoly, the new corporate unit HEW/VEAG/Bewag, with a corporate part (HEW) where replacement investments in power plants based on GuD are most likely to be expected with the expiration of the usability of the (co-)operated nuclear power plants, and a corporate part (Bewag) that already today uses gas to a significant extent as primary energy for its electricity generation, would be restricted in its competitive opportunities against the duopoly from the outset. The same applies to EnBW.</w:t>
      </w:r>
    </w:p>
    <w:p>
      <w:r>
        <w:t>80. The existing dominant positions of the duopoly E.ON/RWE in the market for supplying large electricity customers and electricity resellers are also reinforced for the following reasons: As a result of the indirect majority acquisition of Ruhrgas associated with the merger, E.ON can also be attributed the stakes of Ruhrgas in municipal utilities. To the extent that these are municipal utilities that operate electricity supply, and in which E.ON will hold a stake after the merger, taking into account its own shares, that enables it for the first time or to an increased extent to exert a competitively significant influence on these municipal utilities, competition-dampening effects are to be expected.</w:t>
      </w:r>
    </w:p>
    <w:p>
      <w:r>
        <w:t>In this case, it is to be expected that regarding the market for supplying large electricity customers, the relevant municipal utilities will no longer stand as independent external competitors against the dominant duopoly. Regarding the market for supplying electricity resellers, it is to be expected that either an assurance of existing electricity supply relationships will occur or a structurally secured possibility will be opened up to supply these municipal utilities in the future. Municipal utilities where these competitive effects can fundamentally occur include Stadtwerke Hannover AG (12% Ruhrgas, 12% E.ON group company Thüga), Stadtwerke Duisburg AG (20% Ruhrgas), swb AG (Stadtwerke Bremen; equity stakes: E.ON 22.02%, Ruhrgas 10.34%; voting rights E.ON 24.10%, Ruhrgas 11.32%), Stadtwerke Chemnitz (15% Ruhrgas, 15% E.ON group company Thüga), and Stadtwerke Remscheid (20% Ruhrgas).</w:t>
      </w:r>
    </w:p>
    <w:p>
      <w:r>
        <w:rPr>
          <w:b/>
        </w:rPr>
        <w:t>[Pages 58–60]</w:t>
      </w:r>
    </w:p>
    <w:p>
      <w:r>
        <w:t>- 58 -</w:t>
        <w:br/>
        <w:t>The competitive restrictions are most pronounced when a competitively significant influence is first attained (according to the practice of the decision-making department from a stake of 20%, even if this is not associated with veto rights and/or rights to appoint members; in the case of veto rights and/or rights to appoint members, even below this stake) and the other duopoly member RWE did not possess such influence in the municipal utilities. For the purposes of this merger control procedure, reference is made exemplarily to the Stadtwerke Hannover. The influence potential of E.ON at Stadtwerke Hannover increases with the merger from 12% for the first time over the 20% threshold to 24%; RWE is currently not involved in Stadtwerke Hannover.</w:t>
      </w:r>
    </w:p>
    <w:p>
      <w:r>
        <w:t>In the year 2000, Stadtwerke Hannover sold a total of 3,308 GWh of electricity. Of this, 816 GWh – primarily from E.ON – was sourced externally. The majority of the demand comes from self-generation or from secured capacity from joint power plants. Of the sold electricity volume, 2,240 GWh was supplied to large electricity customers.</w:t>
      </w:r>
    </w:p>
    <w:p>
      <w:r>
        <w:t>81. This means for the market of supplying large electricity customers that merely through the indirect increase of the stake in Stadtwerke Hannover, the external competition against the dominant duopoly (market share 43.6%) is "neutralized" by an additional xxx% market share. This further strengthens the dominant position of the duopoly in this market.</w:t>
      </w:r>
    </w:p>
    <w:p>
      <w:r>
        <w:t>82. Regarding the reseller market, there is an additional safeguarding of the market share of the duopoly (market share: 67%) of nearly xxx%. For third-party providers, approximately 0.5% of the total market volume (VDEW: 179,000 GWh) is closed off. This further strengthens the dominant position of the duopoly in this market as well.</w:t>
      </w:r>
    </w:p>
    <w:p>
      <w:r>
        <w:t>- 59 -</w:t>
        <w:br/>
        <w:t>C. Impact of the Conditions Offered by E.ON</w:t>
      </w:r>
    </w:p>
    <w:p>
      <w:r>
        <w:t>83. The conditions offered by E.ON to avoid prohibition orders in the procedure B 8 – 109/01 (E.ON/Gelsenberg) and in this procedure are not suitable to eliminate or offset the enhancements of dominant positions in the gas markets and electricity markets caused by the merger. None of the identified enhancement effects in the gas and electricity sectors would be eliminated by the conditions. The commitments to improve transit competition are also limited to the E.ON group companies Schleswag, Heingas/HEW, Hansegas, and Avacon, which inherently have a very limited geographical scope. The first three of these conditions have already been exhausted with respect to Schleswag, Heingas/HGW, and Hansegas, as they were already part of the clearance decision in a previous merger control procedure (E.ON/HGW, B 8 – 132/00). The contents of the offered transit conditions are, moreover, partly already the subject of the gas association agreement and its amendments or at least projected in them (e.g., storage access, load profiles for supplying small gas customers, balancing). However, an individual assessment can be omitted, as transit conditions without the inclusion of the largest domestic gas company Ruhrgas are inherently not sufficiently significant to compensate for the serious deterioration of competitive conditions in gas markets arising from the merger project. The divestiture of stakes in Bayerngas, GASAG, and VNG offered by E.ON has hardly any competitive effects, as the stakes of Ruhrgas in these companies (Bayerngas: 22%, GASAG: 11.95%, VNG: 36.8%) would remain. In particular, they are in no way suitable to mitigate or eliminate the sales-secure effect of the merger project for Ruhrgas. The offered conditions have no compensatory effects whatsoever on the deterioration of competitive conditions in the electricity markets identified by the decision-making department.</w:t>
      </w:r>
    </w:p>
    <w:p>
      <w:r>
        <w:t>- 60 -</w:t>
        <w:br/>
        <w:t>Therefore, a clearance of the notified merger project under the offered conditions was not an option.</w:t>
      </w:r>
    </w:p>
    <w:p>
      <w:r>
        <w:t>D. No Improvement of Competitive Conditions through the Merger Project</w:t>
      </w:r>
    </w:p>
    <w:p>
      <w:r>
        <w:t>84. The participating companies have not demonstrated that the merger would also lead to improvements in competitive conditions and that these improvements would outweigh the disadvantages of market dominance (§ 36 para. 1 sentence 1, 2nd half-sentence GWB). Such improvements in competitive conditions are also not recognizable.</w:t>
      </w:r>
    </w:p>
    <w:p>
      <w:r>
        <w:t>VI. Fees</w:t>
        <w:br/>
        <w:t>xxx</w:t>
      </w:r>
    </w:p>
    <w:p>
      <w:r>
        <w:rPr>
          <w:b/>
        </w:rPr>
        <w:t>[Pages 61–61]</w:t>
      </w:r>
    </w:p>
    <w:p>
      <w:r>
        <w:t>- 61 -</w:t>
        <w:br/>
        <w:t>VII. Instruction on Legal Remedies</w:t>
      </w:r>
    </w:p>
    <w:p>
      <w:r>
        <w:t>An appeal against this decision is permissible. It must be submitted in writing within a period of one month, starting from the delivery of the decision, to the Federal Cartel Office, Kaiser-Friedrich-Str. 16, 53113 Bonn. However, it is sufficient if it is received within this period by the appellate court, the Higher Regional Court of Düsseldorf.</w:t>
      </w:r>
    </w:p>
    <w:p>
      <w:r>
        <w:t>The appeal must be substantiated. The period for substantiating the appeal is one month. It begins with the filing of the appeal and can be extended upon request by the presiding judge of the appellate court. The statement of appeal must include an explanation of the extent to which the decision is being contested and the modification or annulment is being requested, as well as the facts and evidence on which the appeal is based.</w:t>
      </w:r>
    </w:p>
    <w:p>
      <w:r>
        <w:t>The appeal and the statement of appeal must be signed by a lawyer admitted to practice before a German court.</w:t>
      </w:r>
    </w:p>
    <w:p>
      <w:r>
        <w:t>Vieth Appel Wieneke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