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http://www.bundeskartellamt.de/SharedDocs/Entscheidung/DE/Entscheidungen/Fusionskontrolle/2001/B8-15-01.pdf?__blob=publicationFile&amp;v=3</w:t>
      </w:r>
    </w:p>
    <w:p>
      <w:r>
        <w:t>Pages translated : 23</w:t>
      </w:r>
    </w:p>
    <w:p/>
    <w:p>
      <w:r>
        <w:rPr>
          <w:b/>
        </w:rPr>
        <w:t>[Pages 1–3]</w:t>
      </w:r>
    </w:p>
    <w:p>
      <w:r>
        <w:t>Federal Cartel Office</w:t>
        <w:br/>
        <w:t>8. Decision Division</w:t>
        <w:br/>
        <w:t>B8 - 40100- U - 15/01</w:t>
        <w:br/>
        <w:t>For publication</w:t>
        <w:br/>
        <w:t>Merger Control Procedure</w:t>
        <w:br/>
        <w:t>Order pursuant to § 40 para. 2 GWB</w:t>
        <w:br/>
        <w:t>Decision</w:t>
        <w:br/>
        <w:t>in the administrative procedure</w:t>
      </w:r>
    </w:p>
    <w:p>
      <w:r>
        <w:t>1. Hamburgische Electricitäts-Werke AG</w:t>
        <w:br/>
        <w:t>Überseering 12, 22297 Hamburg</w:t>
        <w:br/>
        <w:t>Authorized representative for 1.:</w:t>
        <w:br/>
        <w:t>Lawyers Lovells Boesebeck Droste</w:t>
        <w:br/>
        <w:t>Warburgstraße 50, 20354 Hamburg</w:t>
      </w:r>
    </w:p>
    <w:p>
      <w:r>
        <w:t>2. VEAG Vereinigte Energiewerke AG</w:t>
        <w:br/>
        <w:t>Chausseestraße 23, 10115 Berlin</w:t>
      </w:r>
    </w:p>
    <w:p>
      <w:r>
        <w:t>3. LAUBAG Lausitzer Braunkohle AG</w:t>
        <w:br/>
        <w:t>Knappenstraße 1, 01968 Senftenberg</w:t>
      </w:r>
    </w:p>
    <w:p>
      <w:r>
        <w:t>4. EBH Energie-Beteiligungsholding GmbH</w:t>
        <w:br/>
        <w:t>c/o EnBW, Durlacher Allee 93, 76131 Karlsruhe</w:t>
      </w:r>
    </w:p>
    <w:p>
      <w:r>
        <w:t>5. BBS-Braunkohle-Beteiligungsgesellschaft mbH</w:t>
        <w:br/>
        <w:t>Stüttgenweg 2, 50935 Köln</w:t>
      </w:r>
    </w:p>
    <w:p>
      <w:r>
        <w:t>6. RWE Power AG,</w:t>
        <w:br/>
        <w:t>Huyssenallee 2, 45128 Essen</w:t>
      </w:r>
    </w:p>
    <w:p>
      <w:r>
        <w:t>7. E.ON Energie AG</w:t>
        <w:br/>
        <w:t>Nymphenburger Str. 39, 80335 München</w:t>
      </w:r>
    </w:p>
    <w:p>
      <w:r>
        <w:t>8. RWE Rheinbraun AG</w:t>
        <w:br/>
        <w:t>Stüttgenweg 2, 50935 Köln</w:t>
      </w:r>
    </w:p>
    <w:p>
      <w:r>
        <w:t>9. RWE Net AG</w:t>
        <w:br/>
        <w:t>Flamingoweg 1, 44139 Dortmund</w:t>
        <w:br/>
        <w:t>- Involved Parties -</w:t>
      </w:r>
    </w:p>
    <w:p>
      <w:r>
        <w:t>10. Energie Baden-Württemberg AG</w:t>
        <w:br/>
        <w:t>Durlacher Allee 93, 76131 Karlsruhe</w:t>
        <w:br/>
        <w:t>Authorized representative for 10.:</w:t>
        <w:br/>
        <w:t>Lawyers Wilmer, Cutler &amp; Pickering</w:t>
        <w:br/>
        <w:t>Friedrichstraße 95, 10117 Berlin</w:t>
      </w:r>
    </w:p>
    <w:p>
      <w:r>
        <w:t>11. Mirant Europe B.V.</w:t>
        <w:br/>
        <w:t>Dr. Willem Dreesweg 2, 1185 BV Amstelveen</w:t>
        <w:br/>
        <w:t>Authorized representative for 11.:</w:t>
        <w:br/>
        <w:t>Lawyers White &amp; Case, Feddersen</w:t>
        <w:br/>
        <w:t>Jungfernstieg 51, 20354 Hamburg</w:t>
      </w:r>
    </w:p>
    <w:p>
      <w:r>
        <w:t>12. Fortum Energie GmbH</w:t>
        <w:br/>
        <w:t>Brandstwiete 1, 20457 Hamburg</w:t>
        <w:br/>
        <w:t>Authorized representative for 12.:</w:t>
        <w:br/>
        <w:t>Lawyers Becker Büttner Held</w:t>
        <w:br/>
        <w:t>Köpenicker Straße 9, 10997 Berlin</w:t>
      </w:r>
    </w:p>
    <w:p>
      <w:r>
        <w:t>13. Neubrandenburger Stadtwerke GmbH</w:t>
        <w:br/>
        <w:t>John-Schehr-Straße 1, 17033 Neubrandenburg</w:t>
      </w:r>
    </w:p>
    <w:p>
      <w:r>
        <w:t>14. Stadtwerke Leipzig GmbH</w:t>
        <w:br/>
        <w:t>Eutritzscher Straße 17-19, 04105 Leipzig</w:t>
      </w:r>
    </w:p>
    <w:p>
      <w:r>
        <w:t>15. Bewag AG</w:t>
        <w:br/>
        <w:t>Puschkinallee 52, 12435 Berlin</w:t>
        <w:br/>
        <w:t>- Joined Parties -</w:t>
      </w:r>
    </w:p>
    <w:p>
      <w:r>
        <w:t>regarding the examination of a merger project pursuant to § 36 of the Act Against Restraints of Competition (GWB), the 8th Decision Division decided on May 10, 2001:</w:t>
      </w:r>
    </w:p>
    <w:p>
      <w:r>
        <w:t>1. The merger project notified by the letter of the first party involved dated January 8, 2001, received by the Federal Cartel Office as a fax on the same day, is approved.</w:t>
      </w:r>
    </w:p>
    <w:p>
      <w:r>
        <w:t>2. The fee for the notification is set at</w:t>
        <w:br/>
        <w:t>[...] DM</w:t>
        <w:br/>
        <w:t>(in words: [...] Deutsche Mark)</w:t>
        <w:br/>
        <w:t>(informatively: [...] Euro)</w:t>
        <w:br/>
        <w:t>and imposed on the first party involved.</w:t>
      </w:r>
    </w:p>
    <w:p>
      <w:r>
        <w:t>Reasons</w:t>
      </w:r>
    </w:p>
    <w:p>
      <w:r>
        <w:t>1. By letter dated January 8, 2001, received by the Federal Cartel Office as a fax on the same day, Hamburgische Electricitäts-Werke AG (HEW) notified pursuant to § 39 GWB that it intends to acquire 75% of Vereinigte Energiewerke AG, Berlin (Veag), 45% of LAUBAG Lausitzer Braunkohle AG, Senftenberg (Laubag), 81.82% of BBS-Braunkohle-Beteiligungsgesellschaft mbH, Köln (BBS), further fractions of the mining property used by Laubag, as well as an additional 25% stake in Energie-Beteiligungsholding GmbH, Dortmund (EBH) from companies of the RWE and E.ON groups.</w:t>
      </w:r>
    </w:p>
    <w:p>
      <w:r>
        <w:t>2. The economically interconnected acquisition transactions (hereinafter: the merger project) serve to fulfill corresponding requirements of the Federal Cartel Office in the merger control procedure RWE/VEW (B8-309/99) and corresponding commitments from the predecessor companies of E.ON AG, Düsseldorf (E.ON), in the EU merger case COMP/M. 1673 Veba/Viag.</w:t>
      </w:r>
    </w:p>
    <w:p>
      <w:r>
        <w:t>3. The required approval for the transfer of the aforementioned acquisition objects to the acquirer HEW pursuant to condition No. A.1.1. in conjunction with No. A.1.3. of the RWE/VEW decision of July 3, 2000 (hereinafter: RWE/VEW decision) was granted by the Decision Division in coordination with the EU Commission responsible for the sale of the E.ON divestiture objects on May 4, 2001. Previously, the Decision Division had lifted the divestiture condition No. I.A.1.2. of the RWE/VEW decision concerning the RWE regional supplier Energie Sachsen Brandenburg AG, Chemnitz (envia) (Decision of May 4, 2001), as HEW had demonstrated based on a concept that it would succeed in establishing and developing Veag as an active and significant competitive force at all market levels without acquiring envia solely based on guaranteed sales contracts according to No. I.A.4 of the RWE/VEW decision.</w:t>
      </w:r>
    </w:p>
    <w:p>
      <w:r>
        <w:t>1 See www.bundeskartellamt.de or excerpts in WuW/E DE-V 301.</w:t>
        <w:br/>
        <w:t>2 http://europa.eu.int/comm/competition/mergers/cases/decisions</w:t>
      </w:r>
    </w:p>
    <w:p>
      <w:r>
        <w:rPr>
          <w:b/>
        </w:rPr>
        <w:t>[Pages 4–6]</w:t>
      </w:r>
    </w:p>
    <w:p>
      <w:r>
        <w:t>4. The Federal Agency for Unification-Related Special Tasks (BvS), as the legal successor of the Treuhandanstalt, agreed on May 3, 2001, to the sale of the Veag and Laubag shares to HEW in accordance with the provisions of the privatization contracts.</w:t>
      </w:r>
    </w:p>
    <w:p>
      <w:r>
        <w:t>5. By a faxed letter dated January 16, 2001, the first party involved, as the notifying company, was informed pursuant to § 40 para. 1 GWB that the Federal Cartel Office had initiated the main examination procedure. By letter dated April 11, 2001, HEW, as the notifying company, agreed to an extension of the examination period until June 8, 2001, pursuant to § 40 para. 2 no. 1 GWB.</w:t>
      </w:r>
    </w:p>
    <w:p>
      <w:r>
        <w:t>I. The involved companies</w:t>
      </w:r>
    </w:p>
    <w:p>
      <w:r>
        <w:t>6. HEW and the German companies affiliated with it within the meaning of § 36 para. 2 GWB (HEW Group) are particularly active in the areas of energy (electricity, gas, district heating) and, to a lesser extent, in the areas of waste disposal and telecommunications services. HEW is currently jointly controlled by the Swedish Vattenfall Group, the fifth largest European energy supply company, and the Free and Hanseatic City of Hamburg (FHH). In March 2001, Vattenfall AB, Stockholm, notified the EU Commission of its intention to increase its stake in HEW from 34.1% to 71.3%, thereby acquiring sole control over HEW (COMP/M. 2414 - Vattenfall/HEW). This merger was approved by the EU Commission on May 2, 2001. However, it has not yet been completed.</w:t>
      </w:r>
    </w:p>
    <w:p>
      <w:r>
        <w:t>7. HEW, Vattenfall, and FHH achieved the following revenues in 1999:</w:t>
      </w:r>
    </w:p>
    <w:p>
      <w:r>
        <w:t>Region/ Revenue 1999 HEW Group Vattenfall FHH incl. HEW</w:t>
        <w:br/>
        <w:t>World approx. 2.3 billion euros 3.4 billion euros 9.7 billion euros</w:t>
        <w:br/>
        <w:t>EU approx. 2.3 billion euros 2.9 billion euros 9.7 billion euros</w:t>
        <w:br/>
        <w:t>Germany approx. 2.3 billion euros 0.1 billion euros 9.7 billion euros</w:t>
      </w:r>
    </w:p>
    <w:p>
      <w:r>
        <w:t>HEW is, in terms of total electricity sales, the second smallest of the German electricity supply companies (VU). It operates at all levels of the electricity industry, i.e., in electricity generation (HEW capacity in 1999: 3,668 MW electrical output, 16.2 TWh electricity generation), to a limited extent in electricity transmission, in electricity trading, in regional electricity distribution, and in the last resort electricity supply. The traditional supply area of HEW is the territory of the Free and Hanseatic City of Hamburg. In the fiscal year 1999, the electricity sales of the HEW Group amounted to approximately 20.7 TWh. Of HEW's electricity generation of 16.2 TWh, 12.7 TWh was sold to Hamburg customers and 3.5 TWh on the electricity trading market.</w:t>
      </w:r>
    </w:p>
    <w:p>
      <w:r>
        <w:t>8. The electricity sold by HEW in 1999 came from approximately 78% self-generation. With 12.8 billion kWh, the majority of the self-generated electricity of 16.2 billion kWh came from the jointly operated nuclear power plants Krümmel (HEW and E.ON each 50%), Brunsbüttel (66.7% HEW, 33.3% E.ON), Brokdorf (20% HEW, 80% E.ON), and Stade (33.3% HEW, 66.7% E.ON), with the remainder primarily from coal and gas power plants.</w:t>
      </w:r>
    </w:p>
    <w:p>
      <w:r>
        <w:t>9. To fulfill a corresponding commitment to the EU Commission in the merger case Veba/Viag, E.ON has entered into a contract with HEW for the sale of an additional 49% of the share capital of the electricity supply company Bewag AG, Berlin (Bewag). Bewag has so far been jointly controlled by E.ON and Mirant Europe B.V., Amstelveen (Mirant). In implementation of an arbitration settlement between E.ON and Mirant, HEW will sell part of this stake to Mirant and enter into further agreements, so that HEW and Mirant will jointly control Bewag in the future.</w:t>
      </w:r>
    </w:p>
    <w:p>
      <w:r>
        <w:t>Future ownership structure Bewag</w:t>
        <w:br/>
        <w:t>HEW 43%</w:t>
        <w:br/>
        <w:t>Mirant 43%</w:t>
        <w:br/>
        <w:t>Free float 14%</w:t>
      </w:r>
    </w:p>
    <w:p>
      <w:r>
        <w:t>10. Bewag, whose traditional supply area includes the state of Berlin, is largely similar in structure to HEW. Bewag is also active at all levels of the electricity industry, although due to its geographically limited supply area, electricity transmission through its own high-voltage networks has a quantitatively low significance. For the regional business with household customers, Bewag established the joint venture best energy GmbH, Berlin, with the telecommunications company Mobil Com AG in 2000.</w:t>
      </w:r>
    </w:p>
    <w:p>
      <w:r>
        <w:t>11. Bewag achieved revenues of approximately 3.5 billion DM in the fiscal year 1999/2000. It sold a total of 14.6 TWh of electricity, of which about 90% was sold in Berlin. Here, approximately 70% of the electricity was generated in its own power plants and 30% was purchased from the market. Bewag has an installed power plant capacity of 3,143 MW. This primarily consists of combined heat and power plants that generate electricity in combined heat and power generation. The primary energy source used is hard coal.</w:t>
      </w:r>
    </w:p>
    <w:p>
      <w:r>
        <w:t>12. Furthermore, HEW holds the following significant indirect and direct stakes in the electricity sector:</w:t>
        <w:br/>
        <w:t>- 50% in the electricity and gas trading company Nordic Powerhouse GmbH, Hamburg (50% Vattenfall (Deutschland) GmbH, Hamburg)</w:t>
        <w:br/>
        <w:t>- 85.3% in the Mecklenburg electricity regional supply company (REVU) WEMAG AG, Schwerin</w:t>
        <w:br/>
        <w:t>- Joint control with 36.7% in GESO Beteiligungs- und Beratungs-Aktiengesellschaft, Dresden, which in turn holds 79.4% in the electricity regional supply company ESAG Energieversorgung Sachsen Ost AG, Dresden (ESAG) and 35% in DREWAG – Stadtwerke Dresden GmbH, Dresden</w:t>
        <w:br/>
        <w:t>- 100% in VASA Energy GmbH &amp; Co. KG, an electricity generation and trading company operating domestically</w:t>
        <w:br/>
        <w:t>- 24.9% in the energy supply company (EVU) Städtische Werke AG Kassel, Kassel.</w:t>
      </w:r>
    </w:p>
    <w:p>
      <w:r>
        <w:t>13. The structure of Veag dates back to the so-called electricity contracts of August 22, 1990, which regulated the privatization of the East German electricity industry. In Veag, the East German power plants and the East German interconnected grid were consolidated and, after a management phase, sold to all seven West German utility companies at that time. At the same time, majority stakes in the 15 district combines acting as electricity distributors were sold to the individual West German utility companies. To secure the electricity sales of Veag, these East German regional supply companies (REVU) entered into long-term supply contracts with Veag until 2011 or 2013.</w:t>
      </w:r>
    </w:p>
    <w:p>
      <w:r>
        <w:t>Current ownership structure Veag</w:t>
        <w:br/>
        <w:t>E.ON 48.75%</w:t>
        <w:br/>
        <w:t>RWE 26.25%</w:t>
        <w:br/>
        <w:t>EBH 25.00%</w:t>
        <w:br/>
        <w:t>HEW (25%)</w:t>
        <w:br/>
        <w:t>Bewag (25%)</w:t>
        <w:br/>
        <w:t>RWE (25%)</w:t>
        <w:br/>
        <w:t>EnBW (25%)</w:t>
      </w:r>
    </w:p>
    <w:p>
      <w:r>
        <w:t>Future ownership structure Veag</w:t>
        <w:br/>
        <w:t>HEW 75%</w:t>
        <w:br/>
        <w:t>EBH 25%</w:t>
      </w:r>
    </w:p>
    <w:p>
      <w:r>
        <w:t>The remaining 63.3% of the shares are held by EnBW. Approximately 12.6% of the remaining shares are held by the Municipal Participation Company in ESAG mbH, Dresden, and about 1% by 18 municipal individual holdings.</w:t>
      </w:r>
    </w:p>
    <w:p>
      <w:r>
        <w:rPr>
          <w:b/>
        </w:rPr>
        <w:t>[Pages 7–9]</w:t>
      </w:r>
    </w:p>
    <w:p>
      <w:r>
        <w:t>7</w:t>
        <w:br/>
        <w:t>14. As a "half" integrated company, Veag is almost exclusively active in the areas of electricity generation and interregional electricity transport. In contrast to the West German integrated companies, it is not active at all in the area of regional electricity distribution to municipal utilities and is marginally active in the area of electricity supply with a sales volume of 30 GWh and related revenues of less than 5 million DM. It operates a comprehensive high-voltage network (220/380 kV) in the new federal states of Brandenburg, Mecklenburg-Vorpommern, Saxony, Saxony-Anhalt, and Thuringia, which is connected to the high-voltage networks of Poland, the Czech Republic, and Denmark due to its geographical location.</w:t>
      </w:r>
    </w:p>
    <w:p>
      <w:r>
        <w:t>15. According to the annual report, the electricity generation capacity installed by Veag in Germany amounted to approximately 8,600 MW in 1999. Following the completion of extensive modernization of the power plant fleet, Veag will have generation capacities of 11,226 MW. While the electricity generation capacities of the West German integrated companies utilize various energy sources (including nuclear energy, lignite, hard coal, and hydropower), the predominantly base-load providing electricity generation of Veag is essentially based on the combustion of East German lignite.</w:t>
      </w:r>
    </w:p>
    <w:p>
      <w:r>
        <w:t>16. In 1999, Veag achieved a turnover of approximately 4.4 billion DM, which was predominantly generated in Germany. 96% of this turnover was generated in the electricity sector, of which 17% was attributable to transmission fees. Over 90% of the electricity sales were delivered to the East German regional suppliers e.dis/Avacon (E.ON Group), envia/MEAG (RWE Group), ESAG, and WEMAG, which originated from the former 15 district combines, as well as to Bewag.</w:t>
      </w:r>
    </w:p>
    <w:p>
      <w:r>
        <w:t>17. According to press reports, a northeast German energy holding is to be established around Veag within approximately two years, under whose umbrella HEW, Bewag, and Laubag will operate. This will create a close network of shareholdings between the electricity integrated companies HEW, Bewag, and Veag (hereinafter: HEW/Bewag/Veag).</w:t>
      </w:r>
    </w:p>
    <w:p>
      <w:r>
        <w:t>18. The supplier of Veag is the LAUBAG Lausitzer Braunkohle AG, Senftenberg (Laubag), which has so far been under the leadership of RWE Rheinbraun AG, Cologne (RWE Rheinbraun). In addition to E.ON (45%), BBS (see below) holds 55% of Laubag.</w:t>
      </w:r>
    </w:p>
    <w:p>
      <w:r>
        <w:t>Current shareholding structure of Laubag</w:t>
        <w:br/>
        <w:t>BBS 55%</w:t>
        <w:br/>
        <w:t>- RWE 81.8%</w:t>
        <w:br/>
        <w:t>- EBH 18.2%</w:t>
        <w:br/>
        <w:t>(RWE, EnBW, HEW, Bewag)</w:t>
        <w:br/>
        <w:t>E.ON 45%</w:t>
      </w:r>
    </w:p>
    <w:p>
      <w:r>
        <w:t>8</w:t>
        <w:br/>
        <w:t>Future shareholding structure of Laubag</w:t>
        <w:br/>
        <w:t>BBS 55%</w:t>
        <w:br/>
        <w:t>- HEW 81.8%</w:t>
        <w:br/>
        <w:t>- EBH 18.2%</w:t>
        <w:br/>
        <w:t>HEW 45%</w:t>
      </w:r>
    </w:p>
    <w:p>
      <w:r>
        <w:t>19. Laubag operates 5 lignite mines in open-cast mining (Jänschwalde, Cottbus Nord, Welzow Süd, Nochten, Reichwalde), with over 90% of the extracted lignite being supplied to Veag. The revenue generated exclusively domestically amounted to 1.4 billion DM in 1999. The mining rights leased to Laubag are held by the West German shareholders of Laubag in proportion to the calculated Laubag shares in fractional ownership.</w:t>
      </w:r>
    </w:p>
    <w:p>
      <w:r>
        <w:t>20. The business purpose of the Energy Participation Holding GmbH, Dortmund (EBH) is exclusively to hold a stake in Veag and a stake in BBS.</w:t>
      </w:r>
    </w:p>
    <w:p>
      <w:r>
        <w:t>21. The BBS-Braunkohle-Beteiligungsgesellschaft mbH, Cologne (BBS), is a holding company whose business purpose is to hold 55% of the shares in LAUBAG. In addition to EBH with 18.2%, RWE holds 81.8% (10% + 71.8%) in BBS through RWE Power AG, Essen (RWE Power) and RWE Rheinbraun. As pure holding companies, EBH and BBS do not generate revenues within the meaning of § 38 GWB.</w:t>
      </w:r>
    </w:p>
    <w:p>
      <w:r>
        <w:t>II. Procedural Sequence</w:t>
        <w:br/>
        <w:t>22. At its request, the Federal Cartel Office has invited the following companies to participate:</w:t>
        <w:br/>
        <w:t>Company Request dated Decision dated</w:t>
        <w:br/>
        <w:t>Energie Baden-Württemberg AG (EnBW) January 8, 2001 March 7, 2001</w:t>
        <w:br/>
        <w:t>Mirant Europe B.V. (Mirant) January 22, 2001 March 7, 2001</w:t>
        <w:br/>
        <w:t>Fortum Energie GmbH (Fortum) January 23, 2001 February 21, 2001</w:t>
        <w:br/>
        <w:t>Neubrandenburger Stadtwerke GmbH January 24, 2001 March 13, 2001</w:t>
        <w:br/>
        <w:t>Stadtwerke Leipzig GmbH February 5, 2001 March 13, 2001</w:t>
        <w:br/>
        <w:t>Bewag AG (Bewag) March 1, 2001 March 14, 2001</w:t>
      </w:r>
    </w:p>
    <w:p>
      <w:r>
        <w:t>23. All invitees express concerns regarding the merger project. Mirant, Bewag, and EnBW oppose a clearance, as the merger would not achieve the intended purpose with the corresponding conditions in the case of RWE/VEW, namely the prevention of the emergence of a dominant duopoly in the electricity markets by establishing and developing Veag into a significant competitor at all levels of the electricity industry. This is because HEW/Veag do not constitute a significant and active competitive force. Bewag fears that the market power of a duopoly RWE/E.ON would be solidified by the inclusion of HEW/Veag, as there are numerous connections, particularly between the E.ON Group and HEW (operation of joint power plants, financial dependence of HEW on E.ON in the dissolution of provisions for nuclear power plants, dependence due to long-term guaranteed supply contracts between Veag and E.ON or RWE regional suppliers), which enable E.ON to exert a decisive influence on the competitive behavior of HEW/Veag. According to Bewag, a duopoly could establish a "second-market system" by offering lower prices in the retail business than in the wholesale business to drive competitors without their own electricity generation base out of the market. Mirant essentially shares Bewag's assessment and expects that Vattenfall/HEW and E.ON, which will soon control the Swedish energy supplier Sydkraft, including EdF/EnBW, would pursue a policy of mutual market foreclosure due to largely aligned interests and thus prevent competition.</w:t>
      </w:r>
    </w:p>
    <w:p>
      <w:r>
        <w:t>24. The energy supplier Electricité de France (EdF), co-controlling Energie Baden-Württemberg AG, Karlsruhe (EnBW), argues that HEW/Bewag/Veag and EnBW could not exert sufficient external competition against the market leaders RWE and E.ON due to their joint venture ESAG. The competitive neutralization of ESAG and the need for ongoing coordination between HEW and EnBW in ESAG weaken the position of HEW and EnBW as external competitors. Only by separating ESAG from the integration with HEW can the competitive potential of EnBW in external competition against RWE and E.ON be realized.</w:t>
      </w:r>
    </w:p>
    <w:p>
      <w:r>
        <w:t>25. Fortum states that HEW has shown itself to be a company that does not necessarily act in compliance with competition in the area of network access and network usage, as evidenced by several legal proceedings. Given Veag's previously restrictive stance towards competition, which is expressed in an extensive interpretation of the lignite protection clause, the strengthening of HEW's position in competitive terms could therefore have extremely detrimental effects, emphasize not only Fortum but also Stadtwerke Leipzig and Neubrandenburger Stadtwerke.</w:t>
      </w:r>
    </w:p>
    <w:p>
      <w:r>
        <w:t>III. Merger</w:t>
        <w:br/>
        <w:t>26. The acquisition of the majority stake of 75% in Veag by HEW fulfills the merger criteria of § 37 Abs. 1 Nr. 2 and Nr. 3 lit. a GWB (acquisition of control and share acquisition). With the acquisition of a 45% stake in Laubag by HEW, the merger criteria of § 37 Abs. 1 Nr. 3 lit. b GWB are realized. The 81.82% share acquisition of HEW in BBS fulfills the merger criteria of § 37 Abs. 1 Nr. 2 and Nr. 3 lit. a GWB. With the planned acquisition of an additional 25% in EBH, the merger criteria of § 37 Abs. 1 Nr. 2 GWB (acquisition of control) are realized. This share acquisition does not fulfill the merger criteria of § 37 Abs. 1 Nr. 3 lit. a GWB. Because according to the decision to be made shortly,</w:t>
      </w:r>
    </w:p>
    <w:p>
      <w:r>
        <w:rPr>
          <w:b/>
        </w:rPr>
        <w:t>[Pages 10–12]</w:t>
      </w:r>
    </w:p>
    <w:p>
      <w:r>
        <w:t>10 Following the execution of the merger HEW/Bewag, HEW will already hold (directly or indirectly) over 50% of the EBH shares. Finally, with the acquisition of further fractions of the mining property utilized by Laubag, the merger criterion of § 37 Abs. 1 Nr. 1 GWB (acquisition of a significant part of assets) is realized.</w:t>
      </w:r>
    </w:p>
    <w:p>
      <w:r>
        <w:t>IV. Scope of Application of the GWB</w:t>
      </w:r>
    </w:p>
    <w:p>
      <w:r>
        <w:t>27. The applicability of the GWB and thus the jurisdiction of the Federal Cartel Office for the merger control review arises from the fact that there is no merger of Community-wide significance, as all participating companies generate more than two-thirds of their Community-wide turnover in the same Member State (here: Germany) (Art. 1 Abs. 3 last half-sentence of Regulation (EEC) No. 4064/98 of the Council of December 21, 1989, on the control of concentrations between undertakings, as amended by Regulation (EC) No. 1310/97 of the Council of June 30, 1997 in conjunction with § 35 Abs. 3 GWB).</w:t>
      </w:r>
    </w:p>
    <w:p>
      <w:r>
        <w:t>28. The merger project is subject to notification and control under § 39 in conjunction with § 35 GWB, as the turnover of the companies involved in the merger exceeds the thresholds of 1 billion DM worldwide and 50 million DM in domestic turnover, and the merger affects markets with an annual turnover volume of more than 30 million DM (§ 35 Abs. 2 Satz 1 Nr. 2 GWB).</w:t>
      </w:r>
    </w:p>
    <w:p>
      <w:r>
        <w:t>V. Competitive Assessment</w:t>
      </w:r>
    </w:p>
    <w:p>
      <w:r>
        <w:t>29. The merger project does not meet the prohibition requirements of § 36 Abs. 1 GWB, as it is not expected to lead to the creation or strengthening of dominant positions in the affected electricity markets.</w:t>
      </w:r>
    </w:p>
    <w:p>
      <w:r>
        <w:t>1. Relevant Product Market</w:t>
      </w:r>
    </w:p>
    <w:p>
      <w:r>
        <w:t>30. The project primarily concerns the electricity markets. In terms of substance, the following relevant markets are to be distinguished:</w:t>
        <w:br/>
        <w:t>- the market for electricity trading (supply to resellers)</w:t>
        <w:br/>
        <w:t>- the market for the supply of special contract customers (large customers) and</w:t>
        <w:br/>
        <w:t>- the market for the supply of small customers.</w:t>
      </w:r>
    </w:p>
    <w:p>
      <w:r>
        <w:t>2. Relevant Geographic Market</w:t>
      </w:r>
    </w:p>
    <w:p>
      <w:r>
        <w:t>31. The Federal Cartel Office has abandoned its previous consistent practice of delineating electricity markets regionally based on the reach of the network and the associated supply area of an energy supply company with the RWE/VEW decision. Based on a forecast that in the next two to three years, due to the legal framework conditions (repeal of §§ 103, 103a GWB a.F.; introduction of § 6 Abs. 1 EnWG) and the association agreement Strom II, competition in the transmission sector is expected to such an extent that a sustainable mutual penetration of the previously established supply areas occurs, the Federal Cartel Office has, for the first time in the RWE/VEW decision, based its assessment on nationally delineated markets at all market levels.</w:t>
      </w:r>
    </w:p>
    <w:p>
      <w:r>
        <w:t>32. In the RWE/VEW decision, the Federal Cartel Office concluded that the "lignite protection clause" of Art. 4 § 3 of the Act on the New Regulation of Energy Industry Law of April 24, 1998 does not impede the establishment of uniform competitive conditions in Germany (see Rz. 84 and 86 f.). Contrary to the opinion of the interveners, it is not expected that the merger will allow for the continuation of the previously practiced extensive interpretation of the lignite protection clause. This is because the merger project is unlikely to leave room for the application of this clause in its intended form: The sales guarantees given by RWE and E.ON to Veag until the end of 2007 amounting to over 30 TWh per year and the expected increase in supplies to Bewag ensure the high utilization that the predominantly base load-demanding Veag power plants need to achieve their economic viability. Accordingly, HEW has guaranteed to the BvS the generation of electricity from East German lignite amounting to 50 TWh by the year 2008, thus far beyond the expiration of the legally regulated lignite protection clause (December 31, 2003).</w:t>
      </w:r>
    </w:p>
    <w:p>
      <w:r>
        <w:t>33. With regard to the market for the supply of small customers, the Federal Cartel Office continues to assume regionally delineated markets limited to the respective supply area when the participating companies charge switching fees or comparable charges. Such charges, if set at a corresponding level, lead to a situation where switching to another electricity provider is not economically worthwhile for end consumers despite more favorable conditions, thus creating a significant market entry barrier for newcomers and competitors when taking over the switching fee in the supply of small customers.</w:t>
      </w:r>
    </w:p>
    <w:p>
      <w:r>
        <w:t>34. While Bewag did not charge switching fees, HEW charged switching fees of prohibitively 50.48 DM for the supply of household customers in 2000. According to the judgment of the Hamburg District Court of October 6, 2000 (Az.: 406 O 44/00), which prohibited HEW from collecting this fee, HEW has also refrained from collecting it according to a statement made to the Federal Cartel Office in the HEW/Bewag proceedings on December 8, 2000. Therefore, small customers in the HEW/Bewag network area can switch to third-party electricity providers without being burdened by a prohibitive switching fee.</w:t>
      </w:r>
    </w:p>
    <w:p>
      <w:r>
        <w:t>35. In the markets that are thus exclusively to be delineated nationally in the present case, Veag, with its significant electricity generation potential, is a (potential) competitor of HEW.</w:t>
      </w:r>
    </w:p>
    <w:p>
      <w:r>
        <w:t>3. Effects of the Merger</w:t>
      </w:r>
    </w:p>
    <w:p>
      <w:r>
        <w:t>3.1. Current Market Position of the Merger Participants</w:t>
      </w:r>
    </w:p>
    <w:p>
      <w:r>
        <w:t>36. Since the merger HEW/Bewag will soon be completed, whereby HEW will control Bewag together with Mirant, the resources and market shares of Bewag are to be attributed to HEW for the competitive assessment of the merger project in accordance with the joint clause of § 36 Abs. 2 GWB.</w:t>
      </w:r>
    </w:p>
    <w:p>
      <w:r>
        <w:t>37. HEW/Bewag does not hold a leading position in any of the three relevant electricity markets. This also applies to Veag, which has so far been active almost exclusively in the electricity trading market. The sellers RWE and E.ON significantly surpass HEW/Bewag/Veag in terms of the market structure data relevant for the position in all relevant electricity markets, as the following overviews based on the market investigations in the RWE/VEW proceedings show.</w:t>
      </w:r>
    </w:p>
    <w:p>
      <w:r>
        <w:t>38. Through the merger, HEW/Bewag will gain significant resources in the form of power plant capacities, as the table on available domestic capacities (= self-generated electricity + long-term contractually secured power plant capacity in the domestic market) illustrates. However, the participating companies will only be able to utilize half as much domestic capacity as RWE and E.ON after the merger.</w:t>
      </w:r>
    </w:p>
    <w:p>
      <w:r>
        <w:t>Shares of the Group Companies in the Power Plant Park in Germany in 1999 (in MW)</w:t>
      </w:r>
    </w:p>
    <w:p>
      <w:r>
        <w:t>Company Capacity in MW %</w:t>
        <w:br/>
        <w:t>RWE available domestic capacities over 30%</w:t>
        <w:br/>
        <w:t>E.ON available domestic capacities under 30%</w:t>
        <w:br/>
        <w:t>RWE + E.ON available domestic capacities approx. 60%</w:t>
        <w:br/>
        <w:t>HEW/Bewag available domestic capacities over 5%</w:t>
        <w:br/>
        <w:t>VEAG available domestic capacities approx. 10%</w:t>
        <w:br/>
        <w:t>HEW/Bewag + VEAG available domestic capacities over 15%</w:t>
        <w:br/>
        <w:t>EnBW available domestic capacities over 10%</w:t>
        <w:br/>
        <w:t>other utilities available domestic capacities under 15%</w:t>
      </w:r>
    </w:p>
    <w:p>
      <w:r>
        <w:rPr>
          <w:b/>
        </w:rPr>
        <w:t>[Pages 13–15]</w:t>
      </w:r>
    </w:p>
    <w:p>
      <w:r>
        <w:t>13</w:t>
        <w:br/>
        <w:t>domestic capacity 101,221 100%</w:t>
        <w:br/>
        <w:t>39. With the exception of the high voltage level, the two market leaders possess significantly more network ownership than HEW/Bewag/Veag.</w:t>
        <w:br/>
        <w:t>Shares of the affiliated companies in the German electricity grid 1998 (in km)</w:t>
        <w:br/>
        <w:t>Company High Voltage % High Voltage % Medium Voltage % Low Voltage %</w:t>
        <w:br/>
        <w:t>(&gt;220kV) (110 kV) (&gt;1-60kV) (&lt;=1kV)</w:t>
        <w:br/>
        <w:t>RWE over 30% approx. 30% about 20% about 20%</w:t>
        <w:br/>
        <w:t>E.ON under 30% over 40% under 30% about 30%</w:t>
        <w:br/>
        <w:t>RWE + approx. 60% under 70% under 50% under 50%</w:t>
        <w:br/>
        <w:t>E.ON</w:t>
        <w:br/>
        <w:t>HEW/Bewag approx. 1% approx. 4% approx. 5% approx. 3%</w:t>
        <w:br/>
        <w:t>Veag approx. 30% under 1% 0.0% 0.0%</w:t>
        <w:br/>
        <w:t>HEW/Bewag approx. 30% approx. 4% approx. 5% approx. 3%</w:t>
        <w:br/>
        <w:t>+ Veag</w:t>
        <w:br/>
        <w:t>EnBW approx. 10% approx. 10% over 5% under 10%</w:t>
        <w:br/>
        <w:t>other EVUs approx. 1% over 15% approx. 45% under 45%</w:t>
        <w:br/>
        <w:t>Network length 39,921 100.0% 74,917 100.0% 479,120 100.0% 968,056 100.0%</w:t>
        <w:br/>
        <w:t>40. The merger will create a fourth independent operator of international network coupling points in the area of the German transmission network:</w:t>
        <w:br/>
        <w:t>Company international network coupling point with</w:t>
        <w:br/>
        <w:t>RWE NL, F, LUX, CH, A</w:t>
        <w:br/>
        <w:t>E.ON NL, DK, S, A, CZ</w:t>
        <w:br/>
        <w:t>EnBW F, CH, A</w:t>
        <w:br/>
        <w:t>HEW/Bewag/Veag DK, PL, CZ</w:t>
        <w:br/>
        <w:t>41. Based on the findings in the RWE/VEW proceedings, which relate to 1999, the following picture emerges regarding the shares in the affected markets:</w:t>
        <w:br/>
        <w:t>42. In the market for supplying electricity resellers (excluding cross-deliveries to affiliated companies), HEW/Bewag has only been able to achieve marginal market shares. In 1999, they achieved a market share of approx. 1%. The Veag to be acquired achieves a share of over 20% in this market. RWE and E.ON each realize a market share of over 30%.</w:t>
        <w:br/>
        <w:t>22 The market shares of the ESAG jointly controlled by HEW and EnBW were attributed equally to the two parent companies.</w:t>
      </w:r>
    </w:p>
    <w:p>
      <w:r>
        <w:t>14</w:t>
        <w:br/>
        <w:t>Market Shares of Energy Companies in Electricity Trading 1999 (in GWh)</w:t>
        <w:br/>
        <w:t>Company/ Delivery to % thereof to (%) thereof %</w:t>
        <w:br/>
        <w:t>Seller City Utilities</w:t>
        <w:br/>
        <w:t>(=REVU +Stw.+H)</w:t>
        <w:br/>
        <w:t>RWE over 30% under 30% about 45%</w:t>
        <w:br/>
        <w:t>E.ON over 30% under 30% over 40%</w:t>
        <w:br/>
        <w:t>RWE + E.ON about 65% about 55% over 85%</w:t>
        <w:br/>
        <w:t>HEW/Bewag approx. 1% 0% approx. 2%</w:t>
        <w:br/>
        <w:t>Veag over 20% about 35% 0%</w:t>
        <w:br/>
        <w:t>HEW/Bewag over 20% about 35% approx. 2%</w:t>
        <w:br/>
        <w:t>EnBW approx. 10% approx. 10% approx. 10%</w:t>
        <w:br/>
        <w:t>Total Traders about 5% under 0.5% under 5%</w:t>
        <w:br/>
        <w:t>Market Volume (=Total Supply to REVU, City Utilities, Traders) 215,715 100% 117,810 100% 81,498 100%</w:t>
        <w:br/>
        <w:t>43. In the electricity end-customer market for the supply of large customers (electricity consumption over 30,000 kWh annually from medium voltage and higher network levels), HEW/Bewag achieved a market share of less than 10% in 1999. The market share of Veag is below the per mille limit. RWE and E.ON have a significant market share lead with approximately 30% and over 20%, respectively.</w:t>
        <w:br/>
        <w:t>Market shares in the market for supplying industrial special contract customers (SVK) in 1999 (in GWh)</w:t>
        <w:br/>
        <w:t>Company Supply to SVK %</w:t>
        <w:br/>
        <w:t>in GWh</w:t>
        <w:br/>
        <w:t>RWE about 30%</w:t>
        <w:br/>
        <w:t>E.ON over 20%</w:t>
        <w:br/>
        <w:t>RWE + E.ON about 50%</w:t>
        <w:br/>
        <w:t>HEW/Bewag/Veag under 10%</w:t>
        <w:br/>
        <w:t>EnBW under 10%</w:t>
        <w:br/>
        <w:t>Total Traders approx. 2%</w:t>
        <w:br/>
        <w:t>Total other EVUs over 30%</w:t>
        <w:br/>
        <w:t>Market Volume 278,700 100%</w:t>
        <w:br/>
        <w:t>23 The investigations of the decision-making department in the RWE/VEW proceedings revealed that the vertical supply relationships within the German electricity industry still largely persist. Cross-deliveries between resellers occurred rarely. In favor of RWE/VEW, the market volume was formed from the addition of the sales of the suppliers to REVU, city utilities, and traders. Here, there are partial double counts regarding the independent traders (e.g., supply from VU, delivery to city utilities), which, however, work in favor of the market leaders, as the market volume increases.</w:t>
      </w:r>
    </w:p>
    <w:p>
      <w:r>
        <w:t>15</w:t>
        <w:br/>
        <w:t>44. In the electricity end-customer market for the supply of small customers (electricity consumption under 30,000 kWh annually from low voltage networks), HEW/Bewag achieved a low market share of just over 5% in 1999, while the market leaders RWE and E.ON realized shares of approximately 20% and under 30%, respectively, which are multiples of this share.</w:t>
        <w:br/>
        <w:t>Market shares in the market for supplying small customers (KK) in 1999 (in GWh)</w:t>
        <w:br/>
        <w:t>Company Supply to %</w:t>
        <w:br/>
        <w:t>KK in GWh</w:t>
        <w:br/>
        <w:t>RWE approx. 20%</w:t>
        <w:br/>
        <w:t>E.ON under 30%</w:t>
        <w:br/>
        <w:t>RWE + E.ON over 45%</w:t>
        <w:br/>
        <w:t>HEW/Bewag/Veag over 5%</w:t>
        <w:br/>
        <w:t>EnBW approx. 10%</w:t>
        <w:br/>
        <w:t>Total Traders under 2%</w:t>
        <w:br/>
        <w:t>other EVUs under 40%</w:t>
        <w:br/>
        <w:t>Market Volume 179,000 100%</w:t>
        <w:br/>
        <w:t>45. The aforementioned end-customer market shares, however, significantly underline the competitive position of the affiliated companies (VU) RWE and E.ON. The quantity market share influenced by the top group ("Total VU") is approximately 65% in the large customer segment and under 55% in the small customer segment, far exceeding the aforementioned market share values. This is because RWE and E.ON have well over 130 minority stakes in EVUs ("VU-related EVUs") in their traditional supply areas, which give them such a significant influence on the competitive behavior of these companies that there is no substantial competition between RWE or E.ON and their affiliated companies.24</w:t>
        <w:br/>
        <w:t>24 see in detail on the influenced market share RWE/VEW decision, para. 115 et seq.</w:t>
      </w:r>
    </w:p>
    <w:p>
      <w:r>
        <w:rPr>
          <w:b/>
        </w:rPr>
        <w:t>[Pages 16–18]</w:t>
      </w:r>
    </w:p>
    <w:p>
      <w:r>
        <w:t>16 Market Shares in the Market for Supplying Industrial Special Contract Customers (SVK) in 1999 (incl. VU-related EVU, in GWh)</w:t>
      </w:r>
    </w:p>
    <w:p>
      <w:r>
        <w:t>Company Sales to SVK % in GWh</w:t>
        <w:br/>
        <w:t>RWE about 30%</w:t>
        <w:br/>
        <w:t>RWE-related EVU over 5%</w:t>
        <w:br/>
        <w:t>Total RWE over 35%</w:t>
        <w:br/>
        <w:t>E.ON approx. 20%</w:t>
        <w:br/>
        <w:t>E.ON-related EVU about 10%</w:t>
        <w:br/>
        <w:t>Total E.ON about 30%</w:t>
        <w:br/>
        <w:t>Total RWE + E.ON approx. 65%</w:t>
        <w:br/>
        <w:t>HEW/Bewag/Veag under 10%</w:t>
        <w:br/>
        <w:t>HEW-related EVU under 0.5%</w:t>
        <w:br/>
        <w:t>Total HEW/Bewag/Veag under 10%</w:t>
        <w:br/>
        <w:t>EnBW under 10%</w:t>
        <w:br/>
        <w:t>Total Traders approx. 2%</w:t>
        <w:br/>
        <w:t>Total Other EVU over 15%</w:t>
        <w:br/>
        <w:t>Market Volume 278,700 100%</w:t>
      </w:r>
    </w:p>
    <w:p>
      <w:r>
        <w:t>Market Shares in the Market for Supplying Small Customers (KK) in 1999 (incl. VU-related Companies, in GWh)</w:t>
      </w:r>
    </w:p>
    <w:p>
      <w:r>
        <w:t>Company Sales to Small % Customers in GWh</w:t>
        <w:br/>
        <w:t>RWE approx. 20%</w:t>
        <w:br/>
        <w:t>RWE-related EVU over 5%</w:t>
        <w:br/>
        <w:t>Total RWE over 25%</w:t>
        <w:br/>
        <w:t>E.ON approx. 20%</w:t>
        <w:br/>
        <w:t>E.ON-related EVU about 10%</w:t>
        <w:br/>
        <w:t>Total E.ON about 30%</w:t>
        <w:br/>
        <w:t>Total RWE + E.ON under 55%</w:t>
        <w:br/>
        <w:t>HEW/Bewag over 5%</w:t>
        <w:br/>
        <w:t>HEW-related EVU under 0.5%</w:t>
        <w:br/>
        <w:t>Total HEW over 5%</w:t>
        <w:br/>
        <w:t>EnBW approx. 10%</w:t>
        <w:br/>
        <w:t>Total Traders under 2%</w:t>
        <w:br/>
        <w:t>Total Other EVU approx. 30%</w:t>
        <w:br/>
        <w:t>Market Volume 179,000 100%</w:t>
      </w:r>
    </w:p>
    <w:p>
      <w:r>
        <w:t>3.2. No Creation or Strengthening of Dominant Positions</w:t>
      </w:r>
    </w:p>
    <w:p>
      <w:r>
        <w:t>46. The merger project does not indicate the emergence of a dominant oligopoly in the three affected markets. Rather, it is expected that the project will counteract the emergence of a dominant duopoly RWE/E.ON in accordance with the conditions set in the RWE/VEW proceedings, by forming a fourth strong integrated company through the merger of HEW/Bewag/Veag, which can exert significant competitive pressure in conjunction with other competitors (EnBW, capable municipal utilities, domestic and foreign newcomers) on the two market leaders RWE and E.ON at all three market levels.</w:t>
      </w:r>
    </w:p>
    <w:p>
      <w:r>
        <w:t>47. In principle, oligopolistic parallel behavior in the electricity markets is significantly favored by the homogeneity and low innovation potential of the product electricity, the largely stagnant electricity demand, the cooperation of established players in power plant and network operations, as well as the decades-long tradition of territorial monopolies. Additionally, the transparency of generation costs and selling prices, as well as the largely fragmented purchasing volume of electricity consumers, contribute to this. Regarding the mergers RWE/VEW and Veba/Viag, the Federal Cartel Office and the EU Commission identified a number of other factors that would have induced significant interest congruences and thus oligopolistic parallel behavior between the two market leaders without the conditions and commitments. These factors included adjacent market shares, corporate interconnections at all levels of the electricity industry, significant resource advantages (a power plant portfolio covering all load areas, ownership of transmission networks, financial strength), preferential access to procurement markets (long-term supply contracts with power plant operators, access to favorable imports due to company-owned network coupling points), as well as preferential access to sales markets (decades-long supplier relationships, dense distribution networks in large parts of Germany). Additionally, cooperation in the German Association of Power Utilities (DVG) provides a forum for formal and informal exchange on competition-relevant matters (load flows and supply streams domestically, exports and imports, revision periods of power plants, occurrence of network bottlenecks).</w:t>
      </w:r>
    </w:p>
    <w:p>
      <w:r>
        <w:t>48. Since the execution of the mergers Veba/Viag and RWE/VEW in the summer of 2000, the market behavior of the market leaders has shown elements of oligopolistic parallel behavior, thus supporting the competitive assessment of the two major mergers by the Federal Cartel Office and the EU Commission. For instance, RWE and E.ON practiced capacity collusion in the power plant sector in the fall of 2000 by announcing nearly simultaneous balanced shutdowns of power plant capacities, thereby sustainably influencing the electricity trading and large customer market to their economic advantage. The planned shutdowns affect nearly 10% of domestic generation capacities (RWE 5,000 MW, E.ON: 4,800 MW). The fact that none of the power plants were offered for sale underscores the goal of increasing trading prices through sustainable scarcity of electricity supply. As a result of this capacity collusion, trading prices rose more than would have been expected from the general market development (e.g., rising fuel costs). At the same time, the price gaps described by the intervenor Bewag occurred: The market leaders offered in the retail business sometimes lower prices than in the wholesale business. This parallel behavior of the most significant electricity providers significantly impaired market entry for competitors without or without sufficient electricity generation capacity, especially during the period when a multitude of new supply contracts were to be concluded.</w:t>
      </w:r>
    </w:p>
    <w:p>
      <w:r>
        <w:t>49. The current efforts of the market leaders to integrate active external competitors into their corporate strategy through the acquisition of stakes (e.g., the planned establishment of GEW Rheinland AG by RWE and GEW Köln AG) also correspond to typical oligopoly behavior.</w:t>
      </w:r>
    </w:p>
    <w:p>
      <w:r>
        <w:t>50. Against this background, a change of supplier even three years after the liberalization of the German electricity market is a peculiarity that continues to be explicitly acknowledged in industry journals.</w:t>
      </w:r>
    </w:p>
    <w:p>
      <w:r>
        <w:t>51. Through the merger, a resource-strong competitor is created with HEW/Bewag/Veag, which, as a vertically integrated company, counteracts the merger-related loss of significant competitors VEW (now integrated into RWE) and Bayernwerk AG (now integrated into E.ON Energie) and the competitive restrictions resulting from the temporal separation of the execution of the 2000 mergers and the implementation of the conditions. In the future, alongside RWE and E.ON, HEW/Bewag/Veag and EnBW will have two additional companies with significant power plant capacities, parts of the transmission network, and access to electricity imports due to their network coupling points, allowing them to exert effective external competitive pressure on the two market leaders and also improve the effectiveness of competitive actions by active municipal utilities as well as domestic and foreign newcomers. It is expected that newcomers will continue to have access to electricity from national generation capacities. Furthermore, the distribution of power plant capacities in the hands of four independent integrated companies is likely to ensure the liquidity necessary for the establishment of a functioning electricity exchange. Such an electricity exchange is expected to provide additional competitive impulses for the electricity trading and large customer market in the form of price signals for power plant expansions.</w:t>
      </w:r>
    </w:p>
    <w:p>
      <w:r>
        <w:t>52. Should a mutual interest in access to these bottlenecks develop among the four operators of international network coupling points, RWE, E.ON, EnBW, and HEW/Bewag/Veag, electricity traders could also benefit from improved access to electricity imports. In any case, the creation of a new entity sought through the merger is expected to enhance competition.</w:t>
      </w:r>
    </w:p>
    <w:p>
      <w:r>
        <w:rPr>
          <w:b/>
        </w:rPr>
        <w:t>[Pages 19–21]</w:t>
      </w:r>
    </w:p>
    <w:p>
      <w:r>
        <w:t>19. It is excluded that a capacity collusion in the area of power plants is additionally secured by collusive behavior in the area of border coupling points. The differing resource endowments of the four future leaders in the power plant sector and the differing economic value of their coupling points (electricity export opportunities via interconnectors D/NL vs. cost-effective electricity procurement options via the interconnector D/DAN) indicate interest differences between these companies.</w:t>
      </w:r>
    </w:p>
    <w:p>
      <w:r>
        <w:t>53. Contrary to the opinion of the interveners, it is not expected that HEW will become part of an oligopoly consisting of RWE, E.ON, and HEW/Bewag/Veag due to the merger or that it will not develop sufficient competitive strength as an external competitor. The interveners correctly point out that due to the joint power plants of HEW and E.ON, as well as the long-term supply contracts between Veag and the East German regional suppliers, there are significant connections between HEW and the two market leaders. However, these dependencies are significantly reduced by the merger. With the acquisition of Veag, HEW gains access to substantial, mid-term highly competitive power plant capacities in the base load area, which, in conjunction with the more medium- and peak-load-oriented power plants of Bewag, significantly strengthen the competitive potential of HEW/Bewag/Veag. Furthermore, Vattenfall/HEW and E.ON/Sydkraft have largely eliminated their corporate entanglements (withdrawal of E.ON and Sydkraft from HEW, exit of Vattenfall/HEW from Sydkraft as well as from the Baltic Cable operating company Baltic Cable AB, Malmö). Finally, the sales guarantees that RWE and E.ON have provided for their East German regional suppliers vis-à-vis Veag give HEW the opportunity to establish independent customer relationships without having to fear immediate retaliatory measures from the market leaders.</w:t>
      </w:r>
    </w:p>
    <w:p>
      <w:r>
        <w:t>54. Due to a number of other conflicting interests, particularly between RWE/E.ON and HEW/Bewag/Veag - EnBW, as well as the presence of other significant external competitors (capable municipal utilities and regional suppliers, domestic and foreign newcomers), the merger project does not suggest the emergence of a dominant oligopoly consisting of RWE, E.ON, HEW/Bewag/Veag, and EnBW. Although the factors mentioned in para. 47 favor oligopolistic parallel behavior in the electricity sector, it is expected that centrifugal forces will prevail in all three affected German electricity markets.</w:t>
      </w:r>
    </w:p>
    <w:p>
      <w:r>
        <w:t>55. While all four leading electricity providers in Germany are homogeneous in that they operate at all market levels of the electricity industry, they also exhibit significant differences in their corporate structures. HEW/Bewag/Veag and EnBW have lower power plant capacities and significantly less network ownership available for cross-subsidization than the market leaders RWE and E.ON. RWE and E.ON group companies control approximately 60% of the German high-voltage network, over 65% of the high-voltage network, and over 45% of the medium- and low-voltage networks, respectively. In addition, they participate to a considerable extent through affiliated companies in the network usage fees of other parts of the high-voltage and especially medium- and low-voltage networks. They also have significantly fewer margin-rich end-customer relationships. Furthermore, the electricity sales of HEW/Bewag/Veag and EnBW are secured to a significantly lesser extent by municipal utility participations than the electricity sales of the top group, which has well over 130 REVU and municipal utility participations. Finally, the differing competitive potential is reflected in substantial market share differences between RWE/E.ON and HEW/Bewag/Veag or EnBW. In the market for supplying special contract customers with electricity, HEW/Bewag/Veag and EnBW achieved a market share in 1999 that was less than half that of number 2 E.ON (see para. 43). Based on the affected market share, the market share lead of E.ON over HEW/Bewag/Veag and EnBW is already about 20%. The market structure for small customers is similarly characterized (see para. 44).</w:t>
      </w:r>
    </w:p>
    <w:p>
      <w:r>
        <w:t>56. The conflicting interests among the four members of the top group have been reflected in the market behavior of EnBW and HEW/Bewag/Veag in the past, without any competitive deterioration being expected for the future.</w:t>
      </w:r>
    </w:p>
    <w:p>
      <w:r>
        <w:t>57. Since the beginning of liberalization, the efforts of the smaller German providers to sustainably increase their market shares have been evident. This applies to EnBW and HEW/Bewag/Veag in the electricity trading market, to EnBW and HEW/Bewag in the large customer market, and to EnBW and Bewag in the small customer market. The differing levels of competitive activity among the four leading German electricity providers are also reflected in the different requirements for competitive framework conditions. While the companies active in the household customer sector in foreign network areas, EnBW (via Yello Strom GmbH, Cologne) and Bewag (via best energy GmbH), together with the green electricity provider "LichtBlick die Zukunft der Energie GmbH," demand the establishment of an electricity regulatory authority through the initiative "Pro Wettbewerb" to eliminate network access barriers, the two market leaders RWE and E.ON, which possess vast network ownership, prefer a pure self-regulation of the electricity industry encompassing over 500 network operators through agreements between market participants.</w:t>
      </w:r>
    </w:p>
    <w:p>
      <w:r>
        <w:t>58. In light of the aforementioned conflicting interests, the argument of the interveners that the merger in question, in conjunction with the recent "cross-border" electricity mergers (EdF/EnBW, E.ON/Sydkraft, Vattenfall/HEW), would lead to a policy of mutual market foreclosure by four of the five largest electricity providers due to aligned interests is not convincing. The interests of EdF, E.ON, RWE, and Vattenfall/HEW appear too heterogeneous due to differing corporate structures and the unequal distribution of economic benefits from mutual consideration among the four electricity companies.</w:t>
      </w:r>
    </w:p>
    <w:p>
      <w:r>
        <w:t>59. Similarly, the argument presented by EnBW is not convincing that the competitive neutralization of ESAG and the need for ongoing coordination between HEW and EnBW in ESAG weaken the position of HEW and EnBW as external competitors. While it is true that the corporate connection of external competitors in a significant distribution company leads to restrictions in competition between the parent companies and/or paralyzes the joint venture competitively, the competitive behavior of HEW and EnBW in the past, the implementation of the requirements of the RWE/VEW decision to reduce the interdependence between the two market leaders, and the considerable merger-related corporate growth of HEW to Vattenfall/HEW/Bewag/Veag do not suggest that the existing entanglement of HEW and EnBW in ESAG prior to the merger under review would diminish the competitive strength of the largest and fifth-largest European electricity supply company to such an extent that these companies would be unable to exert effective external competition on the two German market leaders.</w:t>
      </w:r>
    </w:p>
    <w:p>
      <w:r>
        <w:t>VI. Summary</w:t>
      </w:r>
    </w:p>
    <w:p>
      <w:r>
        <w:t>60. For the aforementioned reasons, the Federal Cartel Office has decided not to prohibit the notified merger project. This decision is issued pursuant to § 40 para. 2 sentence 1 GWB.</w:t>
      </w:r>
    </w:p>
    <w:p>
      <w:r>
        <w:t>VII. Fees</w:t>
      </w:r>
    </w:p>
    <w:p>
      <w:r>
        <w:t>61. The notification of a merger pursuant to § 39 para. 1 GWB is subject to fees (§ 80 para. 1 sentence 2 no. 1 GWB). The cartel authority may charge fees of up to 100,000 DM for this (§ 80 para. 2 sentence 2 no. 1 GWB in conjunction with § 1 para. 1 KartKostV), and in cases of particularly high economic significance and exceptionally high administrative effort, up to 200,000 DM (§ 80 para. 2 sentence 3 GWB).</w:t>
      </w:r>
    </w:p>
    <w:p>
      <w:r>
        <w:t>62. The amount of the fee is determined by the personnel and material effort of the cartel authority, taking into account the economic significance of the subject of the fee-based action (§ 80 para. 2 sentence 1 GWB). The assessment is primarily based on the economic significance of the intended merger, which is generally derived from the level of domestic revenues of the participating companies in the markets affected by the merger, the expected economic benefits of the five-</w:t>
      </w:r>
    </w:p>
    <w:p>
      <w:r>
        <w:rPr>
          <w:b/>
        </w:rPr>
        <w:t>[Pages 22–23]</w:t>
      </w:r>
    </w:p>
    <w:p>
      <w:r>
        <w:t>22. The economic significance of the intended merger must be primarily assessed based on the domestic revenues of the participating companies in the markets affected by the merger, the expected economic benefits of the future cooperation in the domestic markets, and the economic interest of the companies involved in the merger in the antitrust authority's decision arising from the proximity of the merger to the prohibition area of § 36 GWB (KG WuW/E OLG 2106 - "Road Construction Equipment"). If the economic significance determined according to these criteria corresponds to the average, a medium fee is generally appropriate. This amounts to 50,000 DM according to the currently applicable fee framework. From this average, adjustments may be made, depending on the respective economic significance and the workload, the amount of which is at the discretion of the antitrust authority (cf. KG WuW/E OLG 5259 "Kleinhammer", KG WuW/E OLG 5287 "Financial Participation Fee").</w:t>
      </w:r>
    </w:p>
    <w:p>
      <w:r>
        <w:t>63. In the present case, the economic significance is to be assigned an average weight. The factual and personnel effort of the antitrust authority for the merger control examination was average. Under these circumstances, a fee of [...] DM (for information: [...] Euro) appears appropriate in this case.</w:t>
      </w:r>
    </w:p>
    <w:p>
      <w:r>
        <w:t>64. The fee debtor as the notifier is, according to § 80 para. 6 sentence 1 no. 1 GWB, the first party involved.</w:t>
      </w:r>
    </w:p>
    <w:p>
      <w:r>
        <w:t xml:space="preserve">65. The fee is to be transferred within one month after the delivery of this decision, indicating the above business number, to the account of the </w:t>
        <w:br/>
        <w:t>Landeszentralbank Bonn</w:t>
        <w:br/>
        <w:t>Account No.: 38001060</w:t>
        <w:br/>
        <w:t xml:space="preserve">Bank Code: 380 000 00. </w:t>
        <w:br/>
        <w:t>The purpose of use must unconditionally state "BKartA - Title 11101" as well as the above file number and the date of the decision.</w:t>
      </w:r>
    </w:p>
    <w:p>
      <w:r>
        <w:t>66. If the fee is not paid by the end of one month after the day of delivery, a late fee of one percent of the outstanding amount will be charged for each commenced month of delay. In the case of transfers from abroad, bank fees generally apply. In these cases, it must be ensured that the full fee is credited to the account of the Federal Cartel Office.</w:t>
      </w:r>
    </w:p>
    <w:p>
      <w:r>
        <w:t>67. The expenses for the necessary publication of this decision in the Federal Gazette (§ 43 no. 2 GWB) will be charged separately (§ 80 para. 1 sentence 3 GWB).</w:t>
      </w:r>
    </w:p>
    <w:p>
      <w:r>
        <w:t>VIII. Notification of Enforcement</w:t>
      </w:r>
    </w:p>
    <w:p>
      <w:r>
        <w:t>68. It is pointed out that the notification of the merger project does not affect the obligation to notify the merger under § 39 para. 6 GWB. However, reference can be made to the information provided during the notification when making the notification.</w:t>
      </w:r>
    </w:p>
    <w:p>
      <w:r>
        <w:t>69. Against this decision, an appeal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w:t>
      </w:r>
    </w:p>
    <w:p>
      <w:r>
        <w:t>70. The appeal must be substantiated. The period for substantiating the appeal is one month. It begins with the filing of the appeal and can be extended upon request by the presiding judge of the appellate court. The appeal must contain a statement indicating to what extent the decision is being contested and the modification or annulment is being requested, as well as the facts and evidence on which the appeal is based.</w:t>
      </w:r>
    </w:p>
    <w:p>
      <w:r>
        <w:t>71. The appeal and the appeal justification must be signed by a lawyer admitted to a German court.</w:t>
      </w:r>
    </w:p>
    <w:p>
      <w:r>
        <w:t>Schultz Appel Dr. Parlasca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