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https://www.bundeskartellamt.de/SharedDocs/Entscheidung/DE/Entscheidungen/Fusionskontrolle/2003/B8-21-03.pdf;jsessionid=91D44718E57F0083124EA05211AF9591.1_cid387?__blob=publicationFile&amp;v=3</w:t>
      </w:r>
    </w:p>
    <w:p>
      <w:r>
        <w:t>Pages translated : 25</w:t>
      </w:r>
    </w:p>
    <w:p/>
    <w:p>
      <w:r>
        <w:rPr>
          <w:b/>
        </w:rPr>
        <w:t>[Pages 1–3]</w:t>
      </w:r>
    </w:p>
    <w:p>
      <w:r>
        <w:t>Federal Cartel Office</w:t>
        <w:br/>
        <w:t>8th Decision Division</w:t>
        <w:br/>
        <w:t>B 8 – Fa – 21/03</w:t>
        <w:br/>
        <w:t>Decision</w:t>
        <w:br/>
        <w:t>in the administrative procedure</w:t>
        <w:br/>
        <w:t>Public Version</w:t>
        <w:br/>
        <w:t>1. E.ON Energie AG, Munich</w:t>
        <w:br/>
        <w:t>Brienner Straße 40</w:t>
        <w:br/>
        <w:t>80333 Munich</w:t>
        <w:br/>
        <w:t>2. EAM Energie AG</w:t>
        <w:br/>
        <w:t>Monteverdistraße 2</w:t>
        <w:br/>
        <w:t>34131 Kassel</w:t>
        <w:br/>
        <w:t>3. District City of Eschwege</w:t>
        <w:br/>
        <w:t>Obermarkt</w:t>
        <w:br/>
        <w:t>37269 Eschwege</w:t>
        <w:br/>
        <w:t>4. Stadtwerke Eschwege GmbH</w:t>
        <w:br/>
        <w:t>Niederhoner Straße 36</w:t>
        <w:br/>
        <w:t>37269 Eschwege</w:t>
        <w:br/>
        <w:t>– Participants –</w:t>
        <w:br/>
        <w:t>5. Städtische Werke AG Kassel</w:t>
        <w:br/>
        <w:t>Königstor 3-13</w:t>
        <w:br/>
        <w:t>34117 Kassel</w:t>
        <w:br/>
        <w:t>Authorized representatives:</w:t>
        <w:br/>
        <w:t>Attorney Söchtig</w:t>
        <w:br/>
        <w:t>Malteserweg 28</w:t>
        <w:br/>
        <w:t>97076 Würzburg</w:t>
        <w:br/>
        <w:t>– Joined Party –</w:t>
        <w:br/>
        <w:t>regarding the examination of a merger, the 8th Decision Division of the Federal Cartel Office decided on September 12, 2003:</w:t>
        <w:br/>
        <w:t>1. The merger project registered by letter dated January 27, 2003, received by the Federal Cartel Office on January 28, 2003, is prohibited.</w:t>
        <w:br/>
        <w:t>- 2 -</w:t>
      </w:r>
    </w:p>
    <w:p>
      <w:r>
        <w:t>- 2 -</w:t>
        <w:br/>
        <w:t>2. The fee for this decision is set at XXXXX € (in words: XXXXX Euro), taking into account the separately determined fee of XXXXX € for the registration of the merger project.</w:t>
        <w:br/>
        <w:t>The fee debtor is, according to § 80 Abs. 6 Sentence 1 No. 1 GWB, the participant named in the heading under 1.</w:t>
      </w:r>
    </w:p>
    <w:p>
      <w:r>
        <w:t>Reasons:</w:t>
        <w:br/>
        <w:t>I. Project and Procedural History</w:t>
        <w:br/>
        <w:t>By letter dated January 27, 2003, received by the Federal Cartel Office on January 28, 2003, E.ON Energie AG, Munich (E.ON Energie) registered the acquisition of 33% of the shares in Stadtwerke Eschwege GmbH, Eschwege (SW Eschwege) through its subsidiary EAM Energie AG (EAM)1 pursuant to § 39 GWB.</w:t>
        <w:br/>
        <w:t>The notification pursuant to § 40 Abs. 1 GWB regarding the initiation of the main examination procedure was duly received by E.ON Energie and EAM by letter dated February 26, 2003, and by letter dated February 25, 2003, by the City of Eschwege and SW Eschwege.</w:t>
        <w:br/>
        <w:t>On March 13 and 14, 2003, the Decision Division held discussions with representatives of the City of Eschwege, SW Eschwege, and the Society for Municipal Cooperation, a cooperation that assists several municipal utilities in the vicinity of Eschwege with electricity procurement, regarding the aforementioned merger project.</w:t>
        <w:br/>
        <w:t>Städtische Werke AG Kassel was joined as a party based on its application dated April 1, 2003, by decision dated April 15, 2003.</w:t>
        <w:br/>
        <w:t>The City of Eschwege, SW Eschwege, E.ON Energie, and EAM agreed by letter dated April 14, 2003, to extend the prohibition period until July 15, 2003.</w:t>
        <w:br/>
        <w:t>1 In the registration still referred to as Energie Aktiengesellschaft Mitteldeutschland; corrected by letter from E.ON Energie dated July 31, 2003, registered in the commercial register since May 28, 2003, as EAM Energie AG.</w:t>
      </w:r>
    </w:p>
    <w:p>
      <w:r>
        <w:t>- 3 -</w:t>
        <w:br/>
        <w:t>On June 18, 2003, the Decision Division presented the concerns regarding the aforementioned merger project to the representatives of E.ON Energie, EAM, and the City of Eschwege in a conversation. The aforementioned parties therefore offered to extend the prohibition period until September 15, 2003, and further proposed to connect the approval of the merger project with conditions or compensations to avert a pending prohibition order. A first critical assessment of the proposed compensations was already made clear by the Decision Division in this conversation.</w:t>
        <w:br/>
        <w:t>The agreement to extend the prohibition period until September 15, 2003, was received by the Federal Cartel Office in a letter from E.ON Energie dated June 23, 2003, also on behalf of EAM, the City of Eschwege, and SW Eschwege.</w:t>
        <w:br/>
        <w:t>In the registration dated January 27, 2003, as well as in letters dated July 11, 14, and 21, 2003, E.ON Energie proposed and specified the following compensations to address the competitive concerns of the Decision Division:</w:t>
        <w:br/>
        <w:t>· EAM offers the sale of a 49% stake in XXXXX, a company that plans, constructs, and maintains power plant modules.</w:t>
        <w:br/>
        <w:t>· EAM offers the sale of the electricity distribution networks in XXXXX to XXXXX.</w:t>
        <w:br/>
        <w:t>On July 15, 2003, the Decision Division informed E.ON Energie by phone that the examination of the offered compensations, which were supplemented by the aforementioned letters, would require some time and that the Decision Division would send a warning in the meantime to preserve the deadline.</w:t>
        <w:br/>
        <w:t>By letter dated July 16, 2003, E.ON Energie, EAM, the City of Eschwege, and SW Eschwege were informed of the reasons why the Decision Division intends to prohibit the merger project. A version cleared of business secrets was transmitted to Städtische Werke AG Kassel as well as to the state cartel authorities of Hesse and Bavaria by letter dated July 18, 2003. The procedural participants were granted a deadline for comments until July 31, 2003.</w:t>
      </w:r>
    </w:p>
    <w:p>
      <w:r>
        <w:rPr>
          <w:b/>
        </w:rPr>
        <w:t>[Pages 4–6]</w:t>
      </w:r>
    </w:p>
    <w:p>
      <w:r>
        <w:t>- 4 -</w:t>
        <w:br/>
        <w:t>On July 22, 2003, the decision division had a telephone conversation with Mr. XXXXX from XXXXX and on July 23, 2003, discussed the compensations offered by E.ON Energie with representatives of XXXXX during a meeting at the Federal Cartel Office.</w:t>
      </w:r>
    </w:p>
    <w:p>
      <w:r>
        <w:t>In a letter dated July 29, 2003, the city of Eschwege and in a letter dated July 31, 2003, E.ON Energie responded to the warning dated July 16, 2003. E.ON Energie particularly emphasized that due to the absence of the complex of offered compensations in the warning letter, they had not yet been sufficiently heard in this regard. The joined Städtische Werke Kassel AG and the affected state cartel authorities did not provide any statements.</w:t>
      </w:r>
    </w:p>
    <w:p>
      <w:r>
        <w:t>In a letter dated August 4, 2003, the decision division rejected the allegation of insufficient legal hearing and reiterated the main reasons why the offered compensations were deemed insufficient. E.ON Energie was again given the opportunity to respond by August 8, 2003.</w:t>
      </w:r>
    </w:p>
    <w:p>
      <w:r>
        <w:t>In a letter dated August 8, 2003, E.ON Energie once again provided a written response, also regarding the assessment of the decision division concerning the offered compensations.</w:t>
      </w:r>
    </w:p>
    <w:p>
      <w:r>
        <w:t>On August 14, 2003, the decision division announced to E.ON Energie that a prohibition decision would be made shortly. E.ON Energie then requested some time to reconsider additional compensations.</w:t>
      </w:r>
    </w:p>
    <w:p>
      <w:r>
        <w:t>In a letter dated August 28, E.ON Energie proposed such an additional compensation, namely the granting of special termination rights for large electricity customers in the XXXXX area. In the same letter, E.ON Energie communicated the consent of all procedural participants to extend the prohibition period until September 30, 2003.</w:t>
      </w:r>
    </w:p>
    <w:p>
      <w:r>
        <w:t>On September 8, the decision division listed the reasons in a letter of the same date why the additionally offered compensation by E.ON Energie could be considered insufficient. E.ON Energie was given the opportunity to respond by September 10, 2003.</w:t>
      </w:r>
    </w:p>
    <w:p>
      <w:r>
        <w:t>In a letter dated September 10, 2003, E.ON Energie once again provided a written response, also regarding the assessment of the decision division concerning the additionally offered compensation.</w:t>
      </w:r>
    </w:p>
    <w:p>
      <w:r>
        <w:t>II. The participating companies</w:t>
        <w:br/>
        <w:t>SW Eschwege, a 100% subsidiary of the city of Eschwege, was established in 2001 as a GmbH through a spin-off. The corporate purpose of SW Eschwege is the supply of electricity, gas, heat, and water in the Eschwege region.</w:t>
      </w:r>
    </w:p>
    <w:p>
      <w:r>
        <w:t>Electricity is supplied to:</w:t>
        <w:br/>
        <w:t>· the district town of Eschwege excluding the district of Albungen,</w:t>
        <w:br/>
        <w:t>· the adjacent municipalities of Wehretal, Ringau, and Weißenborn in full, and</w:t>
        <w:br/>
        <w:t>· the adjacent municipalities of Meinhard, Meißner, Sontra, Waldkappel, and Wanfried in part.</w:t>
      </w:r>
    </w:p>
    <w:p>
      <w:r>
        <w:t>In addition, SW Eschwege is the upstream supplier for the Elektrizitätswerke Wanfried von Scharfenberg KG and EW Rohmund GmbH. SW Eschwege is a member of the Society for Municipal Cooperation (GKK). The society was founded in 1998 and emerged from the working group of EAM electricity consumers. The GKK facilitates electricity purchases for the regional energy suppliers of the municipalities of Bad Hersfeld, Bad Sooden-Allendorf, Biedenkopf, Bovenden, Butzbach, Duderstadt, Einbeck, Eschwege, Fritzlar, Haiger, Hann. Münden, Herborn, Homburg, Hünfeld, Korbach, Northeim, Uslar, Wanfried, Witzenhausen, and Wolfhagen. Electricity quantities are not purchased directly through the GKK; rather, the GKK issues tenders and negotiates so-called framework agreements annually for its members. These framework agreements are non-binding, and contracts are concluded individually.</w:t>
      </w:r>
    </w:p>
    <w:p>
      <w:r>
        <w:t>Currently, and since the transformation of the working group of EAM electricity consumers into the GKK, EAM has been the exclusive2 upstream supplier of SW Eschwege in the electricity sector. The gas supply of SW Eschwege pertains to:</w:t>
        <w:br/>
        <w:t>· the core city of Eschwege and the districts of Nieder- and Oberhohe as well as Nieder- and Oberdünzebach, and</w:t>
        <w:br/>
        <w:t>· the district of Bischhausen of the city of Waldkappel.</w:t>
      </w:r>
    </w:p>
    <w:p>
      <w:r>
        <w:t>The upstream supplier of SW Eschwege for gas is Gasunion GmbH, Frankfurt a.M. (Gasunion)3; a supply contract runs until the end of XXXXX. The pipelines of Gasunion run in a north-south direction through the urban area of Eschwege. They touch several of the municipalities that belong to the catchment area of SW Eschwege.</w:t>
      </w:r>
    </w:p>
    <w:p>
      <w:r>
        <w:t>SW Eschwege obtains gas through various transfer points on the pipelines of Gasunion for its spatially separated, not directly interconnected supply areas. In addition to the Eschwege region, SW Eschwege also supplies the municipality of Weißenborn with water.</w:t>
      </w:r>
    </w:p>
    <w:p>
      <w:r>
        <w:t>2 Only in 2001 did SW Eschwege purchase a quantity of XXXXX GWh (approximately XXXXX % of its total demand) from Watt Deutschland GmbH.</w:t>
      </w:r>
    </w:p>
    <w:p>
      <w:r>
        <w:t>3 Gasunion builds and operates long-distance gas pipelines. In addition, it engages in the buying and selling of gases of all kinds. Its gas sales amounted to approximately 43.4 billion kWh in 2001, with a revenue of €948 million. Gasunion has the following shareholder structure (cf. Yearbook of European Energy and Raw Materials Industry, 2003, Verlag Glückauf Essen):</w:t>
        <w:br/>
        <w:t>Mainova AG, Frankfurt 37.70%</w:t>
        <w:br/>
        <w:t>Ruhrgas Energie Beteiligungs- AG 25.93%</w:t>
        <w:br/>
        <w:t>Kraftwerke Mainz Wiesbaden 17.50%</w:t>
        <w:br/>
        <w:t>Städtische Werke AG Kassel 10.10%</w:t>
        <w:br/>
        <w:t>Stadtwerke Göttingen 6.73%</w:t>
        <w:br/>
        <w:t>Gas- und Wasserversorgung Fulda 2.04%</w:t>
      </w:r>
    </w:p>
    <w:p>
      <w:r>
        <w:rPr>
          <w:b/>
        </w:rPr>
        <w:t>[Pages 7–9]</w:t>
      </w:r>
    </w:p>
    <w:p>
      <w:r>
        <w:t>- 7 -</w:t>
        <w:br/>
        <w:t>According to its own statements, the sales of SW Eschwege by business sectors in the year 20014 were as follows:</w:t>
        <w:br/>
        <w:t>Business Sectors Sales</w:t>
        <w:br/>
        <w:t>Electricity XXXXX million kWh</w:t>
        <w:br/>
        <w:t>Gas XXXXX million kWh</w:t>
        <w:br/>
        <w:t>Heat XXXXX million kWh</w:t>
        <w:br/>
        <w:t>Water XXXXX million m3</w:t>
        <w:br/>
        <w:t>In these business sectors, a total revenue of XXXXX million €5 was achieved. EAM is a regional supply company for electricity in Hesse, southern Lower Saxony, and parts of East Westphalia. The company is headquartered in Kassel. E.ON Energie holds approximately 73% of EAM, which in turn is a 100% subsidiary of E.ON AG.</w:t>
      </w:r>
    </w:p>
    <w:p>
      <w:r>
        <w:t>EAM also operates a gas supply. The regional gas supplier Erdgas Mitteldeutschland egm was merged into EAM effective January 1, 2003. However, EAM does not operate any water or heat supply but holds a majority stake in a water supplier, EAM Wasserversorgung GmbH, and a heat company, EAM Energie Plus GmbH.</w:t>
      </w:r>
    </w:p>
    <w:p>
      <w:r>
        <w:t>In the past year, with sales revenues of 880 million €, the following sales were made in the business areas of electricity, gas, and water:</w:t>
        <w:br/>
        <w:t>Business Sectors Sales</w:t>
        <w:br/>
        <w:t>Electricity XXXXX million kWh</w:t>
        <w:br/>
        <w:t>Gas XXXXX million kWh</w:t>
        <w:br/>
        <w:t>Water XXXXX million m3</w:t>
        <w:br/>
        <w:t>4 No more recent information is available.</w:t>
        <w:br/>
        <w:t>5 Additionally, revenues from other business areas amounting to XXXXX € are included.</w:t>
      </w:r>
    </w:p>
    <w:p>
      <w:r>
        <w:t>- 8 -</w:t>
        <w:br/>
        <w:t>With the exception of minor self-generated and feed-in quantities, the electricity demand is fully covered by purchases from E.ON companies. EAM supplies gas to both redistributing municipal utilities and end-consumer large customers and HuK customers. In the vicinity of Eschwege, EAM also supplies a number of spatially separated municipalities with gas, which, like SW Eschwege, obtains the gas here through various transfer points to the pipelines of Gasunion.</w:t>
      </w:r>
    </w:p>
    <w:p>
      <w:r>
        <w:t>E.ON AG, Düsseldorf, operates at all levels of electricity and gas supply, in the business of mineral oil, chemicals, telecommunications, water supply, and real estate management. In 2002, it achieved</w:t>
        <w:br/>
        <w:t>· a global revenue of XXXXX million €,</w:t>
        <w:br/>
        <w:t>· in the EU XXXXX million € and</w:t>
        <w:br/>
        <w:t>· in Germany XXXXX million €6.</w:t>
        <w:br/>
        <w:t>III. Merger and Scope of the GWB</w:t>
        <w:br/>
        <w:t>The applicability of §§ 35ff. GWB and thus the jurisdiction of the Federal Cartel Office for the merger control examination arises from the fact that there is no merger of community-wide significance. The revenues of SW Eschwege do not reach the revenue threshold of Art. 1 Abs. 2 lit. b or Art. 1 Abs. 3 lit. d FKVO.</w:t>
      </w:r>
    </w:p>
    <w:p>
      <w:r>
        <w:t>The merger project is subject to notification and control under § 39 in conjunction with § 35 GWB. With EAM's revenue in the range of XXXXX million € in 2001 and SW Eschwege's revenue of XXXXX million € in the same year, the threshold values of § 35 Abs. 1 No. 1 and 2 as well as § 35 Abs. 2 No. 1 GWB are exceeded. The revenues of SW Eschwege in the regional end customer markets for heat, water, and electricity and gas are each below the €15 million threshold of § 35 Abs. 2 No. 2 GWB; they are thus to be considered as trivial markets that are not relevant for the assessment of this merger.</w:t>
      </w:r>
    </w:p>
    <w:p>
      <w:r>
        <w:t>The project to acquire 33% of the business shares of SW Eschwege by EAM fulfills the merger criterion of § 37 Abs. 1 No. 3 lit. b GWB (acquisition of 25% or more).</w:t>
        <w:br/>
        <w:t>IV. Competitive Assessment</w:t>
        <w:br/>
        <w:t>The merger project is to be prohibited under § 36 Abs. 1 GWB. The project is expected to strengthen dominant market positions both in the sale of electricity and in the sale of gas. The affected markets are the electricity markets for supplying redistributors (local regional suppliers and municipal utilities) as well as those for industrial/commercial large electricity customers. Furthermore, the gas market for supplying redistributors (local regional suppliers and municipal utilities) is affected.</w:t>
        <w:br/>
        <w:t>1. Electricity and Gas Markets</w:t>
        <w:br/>
        <w:t>1.1. Definition of Electricity Markets</w:t>
        <w:br/>
        <w:t>The sale of electricity in Germany is characterized by the vertical structure of supra-regional integrated companies, regional electricity supply companies, and local distribution companies (especially municipal utilities). Against this background, several relevant electricity markets are to be delineated.</w:t>
      </w:r>
    </w:p>
    <w:p>
      <w:r>
        <w:t>At the lowest market level, electricity supply companies as suppliers of electricity face industrial, commercial, agricultural, and private end consumers. At this electricity end consumer level, the supply of small customers (household, small business, and agricultural customers) using standard load profiles from the low-voltage networks and the supply of metered end-consuming industrial/commercial customers (large electricity customers) from the medium-voltage network and higher network levels form their own relevant markets. There are significant differences in the demand behavior between industrial/commercial large electricity customers and small customers. Since electricity costs are part of cost management, large electricity customers tend to be more price-sensitive and accordingly...</w:t>
      </w:r>
    </w:p>
    <w:p>
      <w:r>
        <w:rPr>
          <w:b/>
        </w:rPr>
        <w:t>[Pages 10–12]</w:t>
      </w:r>
    </w:p>
    <w:p>
      <w:r>
        <w:t>- 10 -</w:t>
        <w:br/>
        <w:t>more willing to switch than small customers, whose cost awareness regarding electricity consumption is less pronounced. In contrast to small customers, large electricity customers often have professional negotiators in energy procurement. Due to their larger purchase volumes, they have a better negotiating position. This is reflected in the different sales strategies that electricity supply companies pursue to acquire customers. While the price competitiveness of the offer is the main focus for large electricity customers, customer engagement in the area of small customers extends significantly to the promotional differentiation of a homogeneous product. The significant price differences between the supply to large electricity customers and small customers, which cannot solely be justified by higher transmission costs (taking supply from the low voltage level instead of from higher network levels) and lower purchase volumes, support the assumption of factually separate markets. Finally, the fact that a certain price competition for small customers only started much later than for large customers indicates that there are no competitively relevant interrelationships between the market for supplying large electricity customers and the market for supplying small customers that would support the assumption of a unified market for supplying end consumers.</w:t>
      </w:r>
    </w:p>
    <w:p>
      <w:r>
        <w:t>At the higher market level, the market for supplying electricity resellers, domestic electricity producers and electricity importers act as suppliers to regional suppliers and municipal utilities as demanders.</w:t>
      </w:r>
    </w:p>
    <w:p>
      <w:r>
        <w:t>In spatial terms, the decision division assumes nationwide markets for the supply of large customers and resellers. The small customer market, in the opinion of the decision division, continues to be regionally or locally delineated according to the network areas of the respective universal suppliers despite the liberalization of the electricity markets. No trend towards a transmission automation is recognizable.</w:t>
      </w:r>
    </w:p>
    <w:p>
      <w:r>
        <w:t>In its statement dated July 31, 2003, E.ON Energie points out that, in its view, a transmission automation already exists in the small customer market. The assessment of this view can remain open in the present case, as the small customer markets are not included in the decision as trivial markets.</w:t>
      </w:r>
    </w:p>
    <w:p>
      <w:r>
        <w:t>- 11 -</w:t>
        <w:br/>
        <w:t>1.2. Regarding the question of the creation or strengthening of a dominant market position in the electricity markets for supplying resellers and industrial/commercial large electricity customers</w:t>
        <w:br/>
        <w:t>The merger project will strengthen the dominant positions that the E.ON Group (E.ON) holds together with the RWE Group (RWE) in the nationwide markets for supplying redistributing electricity supply companies and municipal utilities as well as for supplying industrial/commercial large customers.</w:t>
      </w:r>
    </w:p>
    <w:p>
      <w:r>
        <w:t>The RWE and E.ON groups form a dominant duopoly with their companies in both nationwide markets. This assessment is the result of investigations conducted in the context of the merger control proceedings regarding the merger E.ON/Ruhrgas AG. This still valid assessment is primarily based on the following reasons: The collective market dominance of the RWE and E.ON groups is attributable to a comprehensive view of the effects of the structural competitive conditions in the electricity markets on the following factors: RWE and E.ON form a largely symmetrical duopoly in the electricity markets due to their closely aligned market shares and very similar corporate structures.</w:t>
      </w:r>
    </w:p>
    <w:p>
      <w:r>
        <w:t>First, both groups together have a significant lead over competitors Vattenfall Europe AG (formerly the corporate group HEW/VEAG/Bewag) and EnBW AG in terms of power plant capacities and the availability of networks at various voltage levels. Furthermore, they have a large market share lead over their nearest competitors in both markets.</w:t>
      </w:r>
    </w:p>
    <w:p>
      <w:r>
        <w:t>In the market for supplying large electricity customers, the combined market share of RWE and E.ON is approximately XXXXX % and thus significantly ahead of the two next competitors (each below XXXXX %). In addition, they jointly hold XXXXX minority stakes of over 10 % in electricity supply companies, which means that no significant competition can be expected against the respective duopoly member. Thus, the market share influenced by RWE and E.ON is overall at [well over 50 %].</w:t>
      </w:r>
    </w:p>
    <w:p>
      <w:r>
        <w:t>In the market for supplying resellers (regional electricity supply companies and municipal utilities, excluding supply to "traders" and other affiliated companies), E.ON and RWE, with their group companies, have a combined market share of approximately XXXXX % and thus fulfill the oligopoly presumption of § 19 Abs. 3 Nr. 1 GWB. The following competitors, on the other hand, have market shares of only about XXXXX % (Vattenfall Europe AG) or XXXXX % (EnBW AG).</w:t>
      </w:r>
    </w:p>
    <w:p>
      <w:r>
        <w:t>The aforementioned market shares and also the oligopoly presumption are confirmed by recent surveys conducted by the decision division. Thus, E.ON and RWE, with their group companies, had market shares of approximately [well over 50 %] in the market for supplying resellers (regional electricity supply companies and municipal utilities, excluding supply to "traders" and other affiliated companies) despite a decreased overall market volume in 2001.</w:t>
      </w:r>
    </w:p>
    <w:p>
      <w:r>
        <w:t>Within the duopoly, there is no significant internal competition. The behavioral scope of the duopoly is not limited by other companies currently or potentially active in the markets for supplying large electricity customers and electricity resellers.</w:t>
      </w:r>
    </w:p>
    <w:p>
      <w:r>
        <w:t>In principle, oligopolistic parallel behavior in the electricity supply markets is significantly favored by the homogeneity and low innovation potential of the product electricity. Additionally, there is transparency regarding production costs and selling prices. The production costs, which determine the variable costs and thus significantly the offer prices, are well-known in the industry, as the energy sources are either</w:t>
      </w:r>
    </w:p>
    <w:p>
      <w:r>
        <w:t>E.ON Energie points out in its statement dated July 31, 2003, to a decision by the EU Commission dated June 13, 2003 (COMP/M. 3173 Fortum Burghausen/ Smaland/ Edenderry), in which a market share of E.ON Energie in the supply of resellers is stated as [10 - 20%]. Inquiries by the Federal Cartel Office with the relevant authorities at the EU Commission have shown that the market for supplying resellers played a rather insignificant role in the aforementioned Commission decision; therefore, the information provided by the parties was incorporated into the decision without any investigations by the Commission. It is clearly indicated in the Commission decision that it is only about the information provided by the parties. An analysis of the differing investigation results of the EU Commission and the decision division, as requested by E.ON Energie in the aforementioned statement, is therefore not necessary, as no investigations have taken place on this matter by the Commission.</w:t>
      </w:r>
    </w:p>
    <w:p>
      <w:r>
        <w:t>Current proceedings of the decision division with a data basis from 2001.</w:t>
      </w:r>
    </w:p>
    <w:p>
      <w:r>
        <w:rPr>
          <w:b/>
        </w:rPr>
        <w:t>[Pages 13–15]</w:t>
      </w:r>
    </w:p>
    <w:p>
      <w:r>
        <w:t>- 13 -</w:t>
        <w:br/>
        <w:t>can be procured at world market prices or known subsidized prices. The fixed cost-determining capital costs of power plant construction are also widely known. The network usage costs, which constitute a significant cost component when purchasing electricity in medium and low voltage networks, will largely be easy to estimate. Finally, there is also considerable transparency regarding end customer prices. Electricity customers present price offers from competitors in order to achieve more favorable supply prices from a company. Thus, essentially only the administrative operating costs of an energy supply company can be classified as non-transparent.</w:t>
      </w:r>
    </w:p>
    <w:p>
      <w:r>
        <w:t>In the wholesale distribution market, E.ON and thus the dominant duopoly strengthen their market position simply through the expectation associated with the acquisition of shares in SW Eschwege that SW Eschwege will take the interests of the shareholder into account in its purchasing behavior, thereby solidifying its position as a supplier. In connection with the merger project, a number of fields of technical cooperation have been agreed upon, including in the area of maintenance but also beyond in marketing, which necessitate a common interest and mutual consideration. Furthermore, the personal presence of the minority shareholder in the relevant decision-making bodies of SW Eschwege, as well as the associated personal contacts, provide an additional incentive to consider the interests of the minority shareholder as much as possible in decisions, also to avoid the accusation of having overlooked optimization opportunities in favor of the minority shareholder.</w:t>
      </w:r>
    </w:p>
    <w:p>
      <w:r>
        <w:t>This is also the case when the minority shareholder waives secured influence rights associated with the intended participation structure. It is also not contrary to the fact that SW Eschwege is currently negotiating annual framework contracts for its electricity purchases through the GKK, and the GKK, in turn, organizes the various framework contracts in the form of the previously described tendering process. The GKK was founded in 1998 and emerged from the working group of EAM electricity purchasers. Since then, SW Eschwege has had EAM as its supplier of electricity.</w:t>
      </w:r>
    </w:p>
    <w:p>
      <w:r>
        <w:t>This electricity procurement for SW Eschwege cannot be considered fixed for the future. The membership of SW Eschwege in the GKK can be terminated at any time. Participation in the electricity purchasing activities of the GKK is also not mandatory for SW Eschwege. Thus, the GKK merely provides another option for electricity procurement to its members; it also has no contractual closing rights for its members.</w:t>
      </w:r>
    </w:p>
    <w:p>
      <w:r>
        <w:t>Particularly in light of the current supplier position of EAM, consideration by the majority shareholder may also consist of the fact that in the event of two equal offers, the one from the minority shareholder is favored. Furthermore, EAM can expect that a portion of a granted price discount will flow back to it as profit due to its position as a shareholder of SW Eschwege. Because the lower the price that EAM charges SW Eschwege, the higher the profit of SW Eschwege tends to be, in which EAM would then also participate. This would give EAM an advantage in price competition with other providers.</w:t>
      </w:r>
    </w:p>
    <w:p>
      <w:r>
        <w:t>Moreover, actual circumstances favoring EAM also speak in favor of EAM in the decision that SW Eschwege must make regarding from whom to procure electricity, which must also be considered as effects of the merger. The cheapest offer is not always the most favorable; thus, the bodies of SW Eschwege, which decide on a new supply contract, have a degree of discretion that they can utilize in favor of EAM, especially since EAM has the opportunity to emphatically point out the advantages of its own offer within the decision-making bodies.</w:t>
      </w:r>
    </w:p>
    <w:p>
      <w:r>
        <w:t>In the statement of E.ON Energie dated July 31, 2003, the temporarily covered demand of the municipal utilities of Wolfhagen, Northeim, Herborn, and Haiger is cited as evidence of the independent purchasing of GKK members and the competition for the supply of distributors. Unlike SW Eschwege, there are no corporate participations by EAM or other suppliers in the aforementioned municipal utilities, nor are corresponding merger projects registered. This is also not to be expected, as the GKK has enshrined in § 4 of its articles of association that, as a rule, no supplier should be involved with members of the GKK. Unlike the aforementioned municipal utilities, SW Eschwege has had EAM as its supplier since the founding of the GKK.</w:t>
      </w:r>
    </w:p>
    <w:p>
      <w:r>
        <w:t>Finally, the strong position that EAM occupies at SW Eschwege may deter other providers from competing for the supply of SW Eschwege. Even if the advantages that EAM enjoys do not lead to a secure expectation of a favorable purchasing decision for it, there is at least the risk that (potential) competitors will be discouraged and deterred from aggressive competitive behavior regarding the supply of SW Eschwege. Thus, the merger increases EAM's ability to fend off subsequent competition.</w:t>
      </w:r>
    </w:p>
    <w:p>
      <w:r>
        <w:t>The aforementioned assessments are also supported by the BGH decisions "Stromversorgung Aggertal and Stadtwerke Garbsen," as they essentially concern universally valid characteristics of such merger projects. The possibilities for electricity companies to influence the procurement of a municipal utility are significantly greater with a participation – even with a minority participation – than with other partnership concepts. The participation leads to a permanent connection.</w:t>
      </w:r>
    </w:p>
    <w:p>
      <w:r>
        <w:t>The aforementioned strengthening of market dominance is also not contradicted by the fact that SW Eschwege, with an annual sales volume of XXXXX GWh in the electricity sector, is a relatively small municipal utility compared to others. While the municipal utilities of Eschwege accounted for only [significantly less than 1%] of the total sales volume of the electricity-generating and importing domestic interconnected companies amounting to XXXXX GWh in 2000 to regional supply companies and municipal utilities; such "smaller" merger projects are to be seen as part of a strategy of the E.ON and RWE groups to close off sales markets for competitors through a participation strategy.</w:t>
      </w:r>
    </w:p>
    <w:p>
      <w:r>
        <w:t xml:space="preserve">13 See BGH, WuW/E DE-R 24, 29 Stromversorgung Aggertal and BGH, WuW/E DE-R, 32 Stadtwerke Garbsen. </w:t>
        <w:br/>
        <w:t xml:space="preserve">14 Based on the more recent annual value of 2001, it is XXXXX %. </w:t>
        <w:br/>
        <w:t xml:space="preserve">15 See BGH, WuW/E DE-R 24, 29 Stromversorgung Aggertal and BGH, WuW/E DE-R, 32 Stadtwerke Garbsen. </w:t>
        <w:br/>
        <w:t>16 An expression of this strategy is also the restructuring of the municipal participations of Rhenag Rheinische Energie AG by the RWE group as well as the declaration of Thüga AG by the E.ON group to expand its municipal engagement through minority participations. (www.rhenag.de and www.thuega.de; Press release dated June 27, 2003)</w:t>
      </w:r>
    </w:p>
    <w:p>
      <w:r>
        <w:rPr>
          <w:b/>
        </w:rPr>
        <w:t>[Pages 16–18]</w:t>
      </w:r>
    </w:p>
    <w:p>
      <w:r>
        <w:t>- 16 -</w:t>
        <w:br/>
        <w:t>The sharp increase in the number of participations by electricity companies following the liberalization of the grid-bound energy supply (from January 1, 2000, to December 1, 2002, alone XXXXX for E.ON, RWE, EnBW AG, and Vattenfall Europe AG together, and of that XXXXX for E.ON and RWE alone) demonstrates that the major electricity companies are pursuing a sales security strategy with their participations. The view that corporate participations by upstream suppliers in purchasers represent classic instruments for long-term sales security is also held by the Monopolies Commission17.</w:t>
      </w:r>
    </w:p>
    <w:p>
      <w:r>
        <w:t>In addition to decoupling the supply relationship from the duration of long-term purchase agreements and the informational advantages associated with presence on the supervisory board, it is also their opinion that such participations send a discouraging signal to potential competitors, who interpret this as a sign of aligned interests between supplier and purchaser. The Monopolies Commission confirms the view of the Federal Cartel Office that the numerous participations of the integrated companies in regional and local electricity and gas suppliers should be considered in their entirety. An isolated examination of each individual case is not suitable for capturing the competitive overall effect of the structural changes brought about by the mergers. Furthermore, the Monopolies Commission demands that such participations should be examined more carefully in the future to determine whether they are not an expression of a long-term overall strategy of the large integrated companies to deter potential competitors from entering the market.</w:t>
      </w:r>
    </w:p>
    <w:p>
      <w:r>
        <w:t>The E.ON Group sees external risks in the electricity market due to the ongoing liberalization. “E.ON Energie counters these risks with comprehensive sales controlling and intensive customer relationship management.”18 This is intended to achieve an “increase in customer loyalty and customer development.”19 Furthermore, the E.ON Group is pursuing a strengthening of its core business in Germany as part of the implementation of global growth strategies20, with the following objectives:</w:t>
        <w:br/>
        <w:t>· Establishing and expanding a significant position along the entire value chain in electricity and gas,</w:t>
        <w:br/>
        <w:t>· Participation in the further privatization of municipal utilities21, increasing minority stakes to majority stakes.</w:t>
      </w:r>
    </w:p>
    <w:p>
      <w:r>
        <w:t>Of the approximately 900 municipal utilities in Germany, so far XXXXX municipal utilities (as of December 1, 2002) have granted the large integrated companies E.ON or RWE a minority stake of more than 10%, with XXXXX alone for E.ON. Further merger projects, particularly by E.ON, are currently being negotiated with the Federal Cartel Office.</w:t>
      </w:r>
    </w:p>
    <w:p>
      <w:r>
        <w:t>In the large customer market, the market shares realized by SW Eschwege are additionally influenced by E.ON and thus by the duopoly. In light of the fact that at high concentration levels even smaller reinforcement effects weigh heavily and that the specific merger project must be viewed in the context of a multitude of similar mergers (cf. remarks on the redistributor market), this is sufficient for the assumption of the reinforcement of E.ON's dominant market position.</w:t>
      </w:r>
    </w:p>
    <w:p>
      <w:r>
        <w:t>1.3. Delimitation of the Gas Markets</w:t>
        <w:br/>
        <w:t>Substantively, the decision division delineates the markets in the gas sector as follows22:</w:t>
        <w:br/>
        <w:t>Level 1: Market for the initial supply of redistributors by supra-regional long-distance gas companies that import or produce natural gas;</w:t>
        <w:br/>
        <w:t>Level 2: Market for the supply of local redistributors by regional redistributors and other gas suppliers;</w:t>
        <w:br/>
        <w:t>Level 3 a): Market for the supply of industrial large customers by local redistributors, but also directly by other gas suppliers;</w:t>
        <w:br/>
        <w:t>Level 3 b): Market for the supply of household and small business customers predominantly by local redistributors.</w:t>
      </w:r>
    </w:p>
    <w:p>
      <w:r>
        <w:t>Within the multi-tiered distribution system of the domestic gas industry, the initial supply of redistributors via high-pressure pipelines by supra-regional, natural gas-importing or producing long-distance gas companies is to be regarded as a separate relevant market compared to the market for the supply of local redistributors (in particular municipal utilities) by regional redistributors via medium- and low-pressure pipelines. There are no substitution possibilities for gas in either of these substantive markets, as the respective redistributing gas suppliers cannot switch to another energy source due to demand conditions.</w:t>
      </w:r>
    </w:p>
    <w:p>
      <w:r>
        <w:t>In the supply of industrial and household and small business customers, there are initially substitution relationships between the different types of energy; however, the corresponding decision is essentially limited to the construction phase; thereafter, there is a cost-based long-term commitment to a specific energy source23. At this market level, a further differentiation between industrial large customers and household and small business customers is appropriate. This is because large customers tend to be more price-sensitive and have greater market knowledge. Moreover, the construction of a service line to small customers for the purpose of supplying gas is not economically feasible.</w:t>
      </w:r>
    </w:p>
    <w:p>
      <w:r>
        <w:t>Spatially, the Federal Cartel Office (cf. the decisions cited above) delineates the relevant gas markets based on the supply areas of the participating companies. This was based until the re-regulation of the Energy Industry Act in 1998 on the fact that the companies, due to their ownership of the gas pipelines, the industry-standard demarcation and exclusive concession contracts, as well as long-term gas supply contracts, were not exposed to competition.</w:t>
      </w:r>
    </w:p>
    <w:p>
      <w:r>
        <w:t>For although the re-regulation of energy law in 1998 legalized competition-restricting agreements to isolate supply areas,23 cf. BGH judgment of July 9, 2002, KZR 30/00 UA pp. 11/12 = WuW/E DE-R 1006 ff. “District heating for Börnsen”)</w:t>
      </w:r>
    </w:p>
    <w:p>
      <w:r>
        <w:rPr>
          <w:b/>
        </w:rPr>
        <w:t>[Pages 19–21]</w:t>
      </w:r>
    </w:p>
    <w:p>
      <w:r>
        <w:t>- 19 -</w:t>
        <w:br/>
        <w:t>are no longer exposed to competition. Because although the legalization of competition-restricting agreements for the isolation of supply offers was eliminated with the new regulation of energy industry law in 1998, and with the introduction of § 19 Abs. 4 Nr. 4 GWB there is now a legal framework for enforcing throughput in individual cases, it cannot be expected from today's perspective, considering the extremely slow process of gas market opening despite the association agreement Gas II, that a "throughput mechanism" will develop in the near future, which would be a prerequisite for a spatially broader market delineation. Such a mechanism is also not indicated by the recent developments in advance of the EU acceleration guidelines, which are to come into effect on July 1, 2004.</w:t>
      </w:r>
    </w:p>
    <w:p>
      <w:r>
        <w:t>To what extent and when significant competition will actually emerge in the gas markets after the implementation of the directives is, however, uncertain. Due to the significantly less favorable situation in the gas market compared to the electricity market, a cautious forecast must be made. Furthermore, the conditions in the German gas market are more challenging than in other European countries. Particularities of the German market include, among others, the existence of several transport network companies with partially parallel networks and diverging gas qualities. The establishment of a uniform market area is therefore more difficult in Germany. It is to be assumed that functioning competition in the gas market will not emerge immediately after the implementation of the acceleration guidelines, but rather with a significant time delay. A prerequisite is that comprehensive regulations on network access and the associated services have been established by the implementation date.</w:t>
      </w:r>
    </w:p>
    <w:p>
      <w:r>
        <w:t>The aforementioned market delineations are also substantively in a comparable situation, namely the impending liberalization, as determined by the judiciary for the grid-bound energy industry in the cases "Stromversorgung Aggertal" and "Stadtwerke Garbsen" and can thus be transferred here.</w:t>
      </w:r>
    </w:p>
    <w:p>
      <w:r>
        <w:t>E.ON Energie notes in its statement dated July 31, 2003, a significant increase in throughput cases. However, the numbers alone say little. The certain improvements, which are evident, for example, in the increased numbers of concluded throughput contracts, occur at a very low level. For itself, the number of throughput contracts says nothing about the number of supply cases. For a supply, the networks of several transport companies are often required. Accordingly, a significantly lower number of supplies must be assumed.</w:t>
      </w:r>
    </w:p>
    <w:p>
      <w:r>
        <w:t>- 20 -</w:t>
        <w:br/>
        <w:t>1.4. Regarding the question of the emergence or strengthening of a dominant market position in the regional gas market for the supply of resellers</w:t>
      </w:r>
    </w:p>
    <w:p>
      <w:r>
        <w:t>The Gas Union holds a dominant market position within its pipeline network used for supplying local resellers (municipal utilities), as in the area around Eschwege, supply lines for municipal utilities exclusively exist from the Gas Union. According to its own statements, the construction of new pipelines is uneconomical for the spatially fragmented demand structure in the Eschwege area. The throughput competition is still largely underdeveloped.</w:t>
      </w:r>
    </w:p>
    <w:p>
      <w:r>
        <w:t>In this gas market, the market shares realized by the Gas Union as the network operating and thus also market-dominating company are further solidified by the merger project. It is to be expected that the EAM will advocate in the bodies of SW Eschwege that the gas procurement of SW Eschwege from the Gas Union remains unchanged even after the expiration of the supply contract. Unlike in the electricity sector, procurement offers in the gas sector are decided in the bodies of SW Eschwege – without alternative offers from a GKK.</w:t>
      </w:r>
    </w:p>
    <w:p>
      <w:r>
        <w:t>The interest of the EAM in such behavior can be derived from the participation structure of the Gas Union. The E.ON Group is directly involved in the Gas Union through Ruhrgas Energie Beteiligungs-AG with 25.93% and indirectly through Thüga AG, Munich, which in turn holds 24.4% of the shares in the Gas Union's shareholder Mainowa AG, Frankfurt. Mainowa accounts for 37.7%. Additionally, Ruhrgas AG holds the upstream supplier position for [significantly more than 2/3] of the quantities procured and redistributed by the Gas Union.</w:t>
      </w:r>
    </w:p>
    <w:p>
      <w:r>
        <w:t>Particularly in light of the continued politically desired liberalization of the gas market, the prevention of such closure effects is of special importance. Although there are also lines of the EAM as branches from the lines of the Gas Union to supply individual, spatially separated small areas, these do not provide a throughput alternative for SW Eschwege.</w:t>
      </w:r>
    </w:p>
    <w:p>
      <w:r>
        <w:t>- 21 -</w:t>
        <w:br/>
        <w:t>It is also not contrary that the strengthening of the dominant market position of the Gas Union involves the strengthening of such a position at a third party not involved in the merger. For a merger can also create or strengthen a dominant market position at companies that are not involved in the merger and are also not connected to an involved company within the meaning of § 36 Abs. 2. However, since the GWB recognizes the competitive significance of interconnections by capturing them as a merger criterion, the consideration of competitive effects at a company in which a participant has a stake that would be subject to control in the event of acquisition is justified.</w:t>
      </w:r>
    </w:p>
    <w:p>
      <w:r>
        <w:t>In light of the participation structure of the Gas Union outlined above, this is sufficient for the assumption of the strengthening of the dominant market position.</w:t>
      </w:r>
    </w:p>
    <w:p>
      <w:r>
        <w:t>2. Compensations for the electricity and gas sectors</w:t>
      </w:r>
    </w:p>
    <w:p>
      <w:r>
        <w:t>The compensations offered by E.ON Energie for the electricity and gas sectors are neither qualitatively nor quantitatively suitable to neutralize the expected strengthening of E.ON's dominant positions in the market for supplying resellers with electricity, the market for supplying large electricity customers, and the market for supplying resellers with gas due to the merger.</w:t>
      </w:r>
    </w:p>
    <w:p>
      <w:r>
        <w:t>SW Eschwege is currently a municipal utility that does not have to consider any upstream supplier interests of a shareholder in its procurement. It is thus free in its demand behavior. Through the merger, SW Eschwege as a buyer will be largely withdrawn from the free market.</w:t>
      </w:r>
    </w:p>
    <w:p>
      <w:r>
        <w:t>A compensation must form an adequate counterbalance in terms of both the quality of this integration and the quantity of the now integrated amounts in each of the affected markets.</w:t>
      </w:r>
    </w:p>
    <w:p>
      <w:r>
        <w:t>The critical examination of the Monopolies Commission regarding the practice of the Federal Cartel Office to approve mergers that involve a participation of an upstream electricity or...</w:t>
      </w:r>
    </w:p>
    <w:p>
      <w:r>
        <w:rPr>
          <w:b/>
        </w:rPr>
        <w:t>[Pages 22–24]</w:t>
      </w:r>
    </w:p>
    <w:p>
      <w:r>
        <w:t>- 22 -</w:t>
        <w:br/>
        <w:t>It is not apparent, and E.ON Energie has not demonstrated, that the proposed compensations meet these requirements.</w:t>
      </w:r>
    </w:p>
    <w:p>
      <w:r>
        <w:t>2.1. The offered compensations for the electricity sector</w:t>
        <w:br/>
        <w:t>The compensations offered by E.ON Energie in connection with the merger project, namely the sale of the electricity distribution networks in XXXXX from EAM to XXXXX and the granting of special termination rights for large customers, are not capable of compensating for the aforementioned strengthening effects of the existing dominant market positions of E.ON. This is because they are qualitatively and quantitatively unsuitable to mitigate or eliminate the sales-secure effect of the merger project for EAM.</w:t>
      </w:r>
    </w:p>
    <w:p>
      <w:r>
        <w:t>The offered compensations have no impact on the downstream market for electricity that is also affected by the merger project. The primary market affected by the compensations here is the large electricity customer market.</w:t>
      </w:r>
    </w:p>
    <w:p>
      <w:r>
        <w:t>In the large electricity customer market, the quantity in XXXXX is numerically opposed by a quantity approximately 20 percentage points larger in Eschwege. Furthermore, 2/3 of the XXXXX quantity is currently supplied by EAM through transmission to large electricity customers29. The transfer of the networks from EAM to XXXXX and the recently offered granting of special termination rights only slightly increase the chances of XXXXX, as the concession holder, to acquire new customers in the large electricity customer market. This chance for XXXXX would have been significantly improved even without the granting of special termination rights. For 60% of the special contract customers supplied by EAM in the XXXXX area, the contracts are already expiring at the end of the year, for approximately 11% within the next year, and for the remaining part predominantly at the end of 2004.</w:t>
      </w:r>
    </w:p>
    <w:p>
      <w:r>
        <w:t>It can at least be inferred that special requirements must be placed on the quality of the conditions or compensations, as the practice of the Federal Cartel Office regarding the release of mergers involving participations of upstream electricity or gas supply companies to local distributors is concerned. Cf. 14th Main Report of the Monopolies Commission, Chapter IV, Chapter 2.3.1.2. Vertical Forward Integration in the Energy Sector.</w:t>
      </w:r>
    </w:p>
    <w:p>
      <w:r>
        <w:t>29 The figures mentioned by E.ON Energie in the letter dated 08.08.03, namely the full allocation of network usage by the Maintal Works, are not correct according to information from XXXXX. About one third is utilized by EAM in the context of transmissions to large electricity customers.</w:t>
      </w:r>
    </w:p>
    <w:p>
      <w:r>
        <w:t>- 23 -</w:t>
        <w:br/>
        <w:t>Electricity supply contracts for special contract customers with a duration of one year are now common in the market under consideration. Furthermore, for a large portion of the special contract customers (with contracts expiring soon), special termination rights are ineffective. Thus, only special termination rights remain associated with a small volume and an extremely low residual value.</w:t>
      </w:r>
    </w:p>
    <w:p>
      <w:r>
        <w:t>Additionally, it should be considered that the city of XXXXX or XXXXX – also according to the opinion of the decision division – has a claim for transfer against EAM regarding the network under § 13 Abs. 2 EnWG, which they could enforce in court30. Even considering the still open question of whether this is a claim for transfer, this significantly reduces the value of this compensation.31</w:t>
      </w:r>
    </w:p>
    <w:p>
      <w:r>
        <w:t>2.2. The offered compensations for the gas sector</w:t>
        <w:br/>
        <w:t>The aforementioned closing effect of the sales markets in the gas sector is not countered by the offered compensation for the sale of the 49% stake in XXXXX, among other reasons, because there are significant qualitative differences:</w:t>
      </w:r>
    </w:p>
    <w:p>
      <w:r>
        <w:t>The compensation affects a different market than the market for the supply of distributors concerned here, namely the market for planning, manufacturing, and maintenance of power plant modules. Effects on the also not affected market for large customers could only arise from the fact that with the sale, informational advantages regarding large customers at EAM are eliminated.</w:t>
      </w:r>
    </w:p>
    <w:p>
      <w:r>
        <w:t>In a comparison, it should also be considered that the gas quantity currently supplied by SW Eschwege from the Gas Union, and whose supply is also secured after the expiration of the gas supply contract in XXXX through the participation of Ruhrgas AG in the Gas Union, corresponds to a gas sale divided among [100 to 200] modules (e.g., swimming pools, community centers, animal breeding operations, nursing homes, etc.).</w:t>
      </w:r>
    </w:p>
    <w:p>
      <w:r>
        <w:t>30 Cf. LG Köln (Judgment of 29.10.02) RdE 2003, 42ff.</w:t>
      </w:r>
    </w:p>
    <w:p>
      <w:r>
        <w:t>31 E.ON Energie cites the transitional regulation contained in Art. 4 § 1 EnWR-NRG as a counterargument in the letter dated 08.08.03. However, Art. 4 § 1 EnWR-NRG only states that ongoing concession contracts remain unaffected despite the removal of exclusivity. However, the concession contract between EAM and XXXXX under consideration here has already expired before the entry into force of this transitional regulation.</w:t>
      </w:r>
    </w:p>
    <w:p>
      <w:r>
        <w:t>- 24 -</w:t>
        <w:br/>
        <w:t>In the purely mathematically larger, but only theoretical sales volume, which is divided among far more than [100 to 200] spatially dispersed modules, it should be noted that the utilization of the information currently existing due to the aforementioned participation requires that a contractual change and a transmission through the network of the currently supplying local providers must be enforced on a large scale in far more than [100 to 200] cases.</w:t>
      </w:r>
    </w:p>
    <w:p>
      <w:r>
        <w:t>Balancing Clause</w:t>
        <w:br/>
        <w:t>The participating companies have not demonstrated that the merger will also lead to improvements in competitive conditions and that these improvements outweigh the disadvantages of market dominance (§ 36 Abs. 1 Sentence 1, 2nd half-sentence GWB). Such improvements in competitive conditions are also not recognizable.</w:t>
      </w:r>
    </w:p>
    <w:p>
      <w:r>
        <w:t>Fees</w:t>
        <w:br/>
        <w:t>Xxx</w:t>
      </w:r>
    </w:p>
    <w:p>
      <w:r>
        <w:rPr>
          <w:b/>
        </w:rPr>
        <w:t>[Pages 25–25]</w:t>
      </w:r>
    </w:p>
    <w:p>
      <w:r>
        <w:t>- 25 -</w:t>
        <w:br/>
        <w:t>Legal Remedy Information</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The appeal must be substantiated. The deadline for substantiating the appeal is one month. It begins with the filing of the appeal and can be extended upon request by the presiding judge of the appellate court. The appeal substantiation must contain a statement indicating the extent to which the decision is being contested and the request for its amendment or annulment, as well as the facts and evidence on which the appeal is based.</w:t>
      </w:r>
    </w:p>
    <w:p>
      <w:r>
        <w:t xml:space="preserve">The appeal and the appeal substantiation must be signed by a lawyer admitted to practice before a German court. </w:t>
        <w:br/>
        <w:t>Appel Jung Dr. Langhoff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