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https://www.bundeskartellamt.de/SharedDocs/Entscheidung/EN/Fallberichte/Fusionskontrolle/2015/B8-76-15.pdf?__blob=publicationFile&amp;amp%3Bv=5</w:t>
      </w:r>
    </w:p>
    <w:p>
      <w:r>
        <w:t>Pages translated : 5</w:t>
      </w:r>
    </w:p>
    <w:p/>
    <w:p>
      <w:r>
        <w:rPr>
          <w:b/>
        </w:rPr>
        <w:t>[Pages 1–3]</w:t>
      </w:r>
    </w:p>
    <w:p>
      <w:r>
        <w:t xml:space="preserve">Case summary 5 August 2015  </w:t>
        <w:br/>
        <w:t xml:space="preserve">Acquisition of the online comparison platform Verivox by ProSiebenSat.1 approved  </w:t>
        <w:br/>
        <w:t xml:space="preserve">Sector: Online comparison platforms  </w:t>
        <w:br/>
        <w:t xml:space="preserve">Ref.: B8-76/15  </w:t>
        <w:br/>
        <w:t>Date of decision: 24 July 2015</w:t>
      </w:r>
    </w:p>
    <w:p>
      <w:r>
        <w:t>The Bundeskartellamt has approved the acquisition of sole control over the online comparison platform Verivox by ProSiebenSat.1 Media AG (P7S1) in the first phase of merger control. There are no appreciable horizontal overlaps between the business activities of the parties to the merger. What was uncertain, however, was whether the merger would result in P7S1 being able and having the incentive to give Verivox better advertising slots at better conditions than those of its competitors in the future and whether that would significantly impede effective competition. Ultimately, the Bundeskartellamt came to the conclusion that even if the markets were to be defined narrowly, the planned merger appeared unlikely to result in a significant impediment, and particularly not in so-called market tipping.</w:t>
      </w:r>
    </w:p>
    <w:p>
      <w:r>
        <w:t>The proposed concentration concerns the online comparison platform sector. Verivox is the leading online comparison portal for the brokerage of electricity and gas contracts for final consumers in Germany, but also acts as an intermediary for contracts in the insurance, DSL, mobile phones &amp; tariffs and accounts &amp; loans sectors. Verivox’s core activity is to bring together suppliers and users of products from these sectors. Verivox also enables a comparison to be made of the products offered. If a customer wishes to sign a contract for a specific product, this may be initiated via Verivox. However, the actual conclusion of the contract takes place directly between the supplier and the customer.</w:t>
      </w:r>
    </w:p>
    <w:p>
      <w:r>
        <w:t xml:space="preserve">Market definition  </w:t>
        <w:br/>
        <w:t>The precise market definition was left open in this case. In particular, the questions of whether alternative sales channels are to be included (e.g. offline sales or sales via the supplier’s own website) and whether, if the market is limited to online platforms, an overall market for the operation of online platforms for consumer contracts is to be assumed or whether the definition is to be based on the respective individual sectors, did not ultimately affect the decision.</w:t>
      </w:r>
    </w:p>
    <w:p>
      <w:r>
        <w:t>The Bundeskartellamt takes the approach that the online comparison platforms assessed represent one or more bilateral markets that take the form of so-called transaction platforms.</w:t>
      </w:r>
    </w:p>
    <w:p>
      <w:r>
        <w:t>Irrespective of the question of segmentation according to individual sectors, there are many arguments in the present case for assuming the existence of one or more uniform platform markets in any case, and for not assessing each side of the market (e.g. suppliers of electricity supply contracts and their customers) separately. The activity of the assessed online comparison platforms consists of brokering certain products and/or services between suppliers and consumers. Following successful brokerage, the specific transaction is carried out directly between the supplier and the demander. None of the assessed online comparison platforms charges a fee from the user side seeking information. The platforms’ turnover derives exclusively from the transaction-based commission to be paid by suppliers.</w:t>
      </w:r>
    </w:p>
    <w:p>
      <w:r>
        <w:t>This constellation, a so-called transaction platform, constitutes a typical bilateral market with reciprocal positive indirect network effects on the two user groups. In defining the transaction platform market, the Bundeskartellamt considers it possible not to distinguish between the two different sides of the market, unlike in the case of bilateral markets financed by advertising (see also case summary B6-39/15 of 25 June 2015). This view is supported by the argument that the product of a transaction platform is not divisible, but always involves both user groups. The brokering activity is what constitutes the product, i.e. bringing together (suitable) suppliers and customers, and it therefore requires two sides. This distinguishes transaction platforms from advertising platforms, which add the second side of the market on the basis of a strategic financing decision without that second side necessarily being a constituent part of the product offered to the user side. In many cases, limiting the activities of a transaction platform to one side or assessing the sides separately would fail to fully represent the economic activity and the pronounced interdependences of the sides.</w:t>
      </w:r>
    </w:p>
    <w:p>
      <w:r>
        <w:t>Also, the demand-side oriented market concept, based on the view of the relevant opposite side of a market, does not require the two sides of the market concerned to be assessed separately. Rather, the opposite side of a market may also consist of two or more user groups, as is the case in many unilateral markets. Specifically in the application of the demand-side oriented market concept, the Bundeskartellamt considers it possible to see the platform as a single market if both user groups have largely uniform requirements and their possibilities for exchanging information do not differ significantly from one another. In the present case, the opposite sides of the market consist of suppliers and customers, each of whom requires the brokerage of certain products. Considering the conceivable alternatives to brokerage, the two user groups would have to meet again. The connections between the groups resulting from reciprocal positive indirect network effects do not justify separating the two sides of the market; on the contrary, they lead to largely uniform requirements.</w:t>
      </w:r>
    </w:p>
    <w:p>
      <w:r>
        <w:t>In the view of the Bundeskartellamt, the fact that no charge is made for the brokerage service to some of the users on the demand side does not mean that the markets should be seen as separate or that the brokerage service does not qualify as a market. Rather, this constitutes a differentiating pricing strategy on the part of the platforms which serves to internalise the indirect network effects, leading to a large price reduction to a price as low as zero for one of the user groups.</w:t>
      </w:r>
    </w:p>
    <w:p>
      <w:r>
        <w:t xml:space="preserve">Competitive assessment  </w:t>
        <w:br/>
        <w:t>Two large suppliers (Verivox and Check24), as well as a number of small suppliers, some of them specialised, operate in the German market for online comparison platforms covering the electricity, gas, insurance, DSL, mobiles &amp; tariffs and accounts &amp; loans sectors. Verivox’s business activities focus on the energy sector. Verivox is the market leader in brokering electricity and gas contracts. Check24 has also built up a strong market position in these sectors in recent years. Together, they account for a market share of more than 95% in this sector. To date, Verivox has had only a subordinate role in the other sectors, where Check24’s market position is considerably stronger.</w:t>
      </w:r>
    </w:p>
    <w:p>
      <w:r>
        <w:t>Even if the merger were to be assessed on the basis of a narrow market definition, the concentration would be unlikely to lead to a significant impediment to effective competition through unilateral or coordinated effects.</w:t>
      </w:r>
    </w:p>
    <w:p>
      <w:r>
        <w:t xml:space="preserve">Unilateral effects  </w:t>
        <w:br/>
        <w:t>Platform markets often display a relatively strong tendency towards concentration, with pronounced reciprocal indirect network effects. However, unlike the usual situation with unilateral markets, this may even lead to more intense competition since a smaller number of platforms simplifies the internalisation of network effects, thereby improving the platforms’ competitive possibilities (see also case summary B6-39/15 of 25 June 2015). The danger to competition in platform markets may be seen primarily in what is called a “tipping” of the market. Tipping means that a two-sided market is served by only one platform and the other suppliers leave the market. Conceptually, this is a situation of single-firm dominance.</w:t>
      </w:r>
    </w:p>
    <w:p>
      <w:r>
        <w:t>There are no significant horizontal overlaps between the business activities of the parties to the merger. In the press statement on the present merger, however, P7S1 states that it wanted to further expand Verivox’s market position by means of television advertising. For online comparison portals, television advertising and Google rankings are the two channels that play a significant role in customer acquisition, together accounting for the overwhelming majority of website visits. In the market as a whole, television advertising in particular is seen as a (quick) means to build up wide coverage, whereby the market participants tend to rely on the medium as a whole rather than on individual stations.</w:t>
      </w:r>
    </w:p>
    <w:p>
      <w:r>
        <w:t>In this context, the question arises as to whether, as a result of the merger, P7S1 would have the ability and the incentive to give Verivox better advertising slots at more favourable conditions than Verivox’s competitors in the future and whether this situation was sufficiently likely to lead to market tipping, i.e. to Verivox’s competitors leaving one of the relevant markets. Considering all the relevant factors, this is unlikely, however. Together with the RTL Group, P7S1 is one of the largest media companies in Germany.</w:t>
      </w:r>
    </w:p>
    <w:p>
      <w:r>
        <w:rPr>
          <w:b/>
        </w:rPr>
        <w:t>[Pages 4–5]</w:t>
      </w:r>
    </w:p>
    <w:p>
      <w:r>
        <w:t>major role in customer acquisition, together accounting for the overwhelming majority of website visits. In the market as a whole, television advertising in particular is seen as a (quick) means to build up wide coverage, whereby the market participants tend to rely on the medium as a whole rather than on individual stations. In this context, the question arises as to whether, as a result of the merger, P7S1 would have the ability and the incentive to give Verivox better advertising slots at more favourable conditions than Verivox’s competitors in the future and whether this situation was sufficiently likely to lead to market tipping, i.e. to Verivox’s competitors leaving one of the relevant markets. Considering all the relevant factors, this is unlikely, however. Together with the RTL Group, P7S1 is one of the two major suppliers of television advertising in Germany. The commercials’ effectiveness also depends to a major extent on their placement, on which P7S1 has at least a certain influence. However, even assuming that P7S1 has considerable free advertising capacities, its ability and incentive to give preferential treatment are limited to the extent that any increase in Verivox’s commission turnover has to be in an economical ratio to any possible loss of advertising revenue by P7S1. In order for tipping to be possible, the relevant platform would have to have a significant competitive edge with regard to its market position and competitive factors. If the merger is assessed on the basis of separate markets according to the relevant sectors, market tipping in favour of Verivox will be unlikely as Check24 has a significantly stronger market position than Verivox in most sectors and also in a hypothetical overall market. In the energy sector, however, Verivox continues to be the market leader. Nevertheless, the result of the market assessment shows that Check24 has been able to gain market shares from Verivox in recent years, has come close to Verivox’s market position and enjoys a comparably high level of brand awareness. Another factor that tends to suggest that tipping is unlikely is that energy sector suppliers tend to use multi-homing rather than single-homing, i.e. they advertise their services on a number of online comparison platforms. Exclusive offers play only a subordinate role. In addition, the services offered by Verivox and Check24 are relatively symmetrical and therefore comparably attractive for consumers. Also, in view of the fact that P7S1 television advertising is an important but not exclusive advertising channel, and the merger would not affect the advertising possibilities of the other broadcasting groups, tipping in favour of Verivox is not sufficiently probable. Coordinated effects In the case of transaction platforms with pronounced indirect network effects, collusion tends to be rather improbable on account of the many competition parameters, since any implicit coordination and monitoring with regard to a possible deviation would have to take place not only on one side, but on several sides. In addition, the indirect network effects occurring in two-sided markets give rise not only to the possibility of higher profits from collusion, but also of greater gain from deviation (see case summary B6-39/15 of 25 June 2015). Asymmetries in the focal areas of activity and market positions of Verivox and Check24 suggest that there is no collusion outside the energy sector. However, according to calculations based on hypothetical individual markets for electricity and gas, Verivox and Check24 have fulfilled in mathematical terms the conditions for presuming dominance contained in Section 18 (6) of the ARC since 2012 at least, with a large combined market share of more than 95%. The barriers to market entry are also high, since successful market entries in the markets of relevance here require a critical mass to be reached within a short time, not just on one but on two user sides (supplier and demander) simultaneously, and require trust and advisory expertise to be established. Also, the fact that Verivox has lost market shares to Check24 in the electricity and the gas sectors in recent years suggests that there is no lack of competition. Verivox and Check24 have different focal areas of activity and strengths, and the platforms’ product range is diverse and not completely identical, which additionally impedes collusion. The concentration leads to further asymmetries between Verivox and Check24, as Verivox will have more favourable access to the important competitive factor of P7S1 television advertising in the future. In this context, the concentration will decrease rather than increase any (possible) risk of collusion.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