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https://www.bundeskartellamt.de/SharedDocs/Entscheidung/DE/Entscheidungen/Missbrauchsaufsicht/2000/B8-77-00.pdf;jsessionid=3CA5F8BD03F78A4AE68709C48103A97F.1_cid381?__blob=publicationFile&amp;v=3</w:t>
      </w:r>
    </w:p>
    <w:p>
      <w:r>
        <w:t>Pages translated : 30</w:t>
      </w:r>
    </w:p>
    <w:p/>
    <w:p>
      <w:r>
        <w:rPr>
          <w:b/>
        </w:rPr>
        <w:t>[Pages 1–3]</w:t>
      </w:r>
    </w:p>
    <w:p>
      <w:r>
        <w:t>Federal Cartel Office For Publication</w:t>
        <w:br/>
        <w:t>8. Decision Division</w:t>
        <w:br/>
        <w:t>B 8 - 50500-VH-77/00</w:t>
        <w:br/>
        <w:t>Decision</w:t>
        <w:br/>
        <w:t>In the administrative proceedings</w:t>
        <w:br/>
        <w:t>1. DEA Mineraloel AG</w:t>
        <w:br/>
        <w:t>Überseering 40, 22297 Hamburg</w:t>
        <w:br/>
        <w:t>- Party 1 -</w:t>
        <w:br/>
        <w:t>Authorized representatives:</w:t>
        <w:br/>
        <w:t>Attorneys Bruckhaus Westrick Heller, Löber</w:t>
        <w:br/>
        <w:t>Freiligrathstraße 1, 40479 Düsseldorf</w:t>
        <w:br/>
        <w:t>2. Aral AG</w:t>
        <w:br/>
        <w:t>Wittener Straße 45, 44789 Bochum</w:t>
        <w:br/>
        <w:t>- Party 2 -</w:t>
        <w:br/>
        <w:t>Authorized representatives:</w:t>
        <w:br/>
        <w:t>Attorneys Hengeler Mueller Weitzl Wirtz</w:t>
        <w:br/>
        <w:t>Trinkausstraße 7, 40213 Düsseldorf</w:t>
        <w:br/>
        <w:t>3. Deutsche Shell GmbH,</w:t>
        <w:br/>
        <w:t>Suhrenkamp 71-77, 20355 Hamburg</w:t>
        <w:br/>
        <w:t>- Party 3 -</w:t>
        <w:br/>
        <w:t>Authorized representatives:</w:t>
        <w:br/>
        <w:t>Attorneys CMS Hasche Sigle Eschenlohr</w:t>
        <w:br/>
        <w:t>Stadthausbrücke 1-3, 20355 Hamburg</w:t>
        <w:br/>
        <w:t>4. Esso Deutschland GmbH</w:t>
        <w:br/>
        <w:t>Kapstadtring 2, 22297 Hamburg</w:t>
        <w:br/>
        <w:t>- Party 4 -</w:t>
        <w:br/>
        <w:t>Authorized representatives:</w:t>
        <w:br/>
        <w:t>Attorneys Freshfields Deringer</w:t>
        <w:br/>
        <w:t>Heumarkt 14, 50677 Köln</w:t>
        <w:br/>
        <w:t>5. Deutsche BP Aktiengesellschaft</w:t>
        <w:br/>
        <w:t>Überseering 2, 22297 Hamburg</w:t>
        <w:br/>
        <w:t>- Party 5 -</w:t>
        <w:br/>
        <w:t>Authorized representatives:</w:t>
        <w:br/>
        <w:t>Attorneys Bruckhaus Westrick Heller, Löber</w:t>
        <w:br/>
        <w:t>Freiligrathstraße 1, 40479 Düsseldorf</w:t>
        <w:br/>
        <w:t>6. Elf Oil Deutschland GmbH</w:t>
        <w:br/>
        <w:t>Schützenstraße 25, 10117 Berlin</w:t>
        <w:br/>
        <w:t>- Party 6 -</w:t>
        <w:br/>
        <w:t>Authorized representatives:</w:t>
        <w:br/>
        <w:t>Attorneys Gleiss Lutz Hootz Hirsch</w:t>
        <w:br/>
        <w:t>Gärtnerweg 3, 60322 Frankfurt/Main</w:t>
        <w:br/>
        <w:t>The decision division has resolved on August 9, 2000:</w:t>
        <w:br/>
        <w:t>1. Parties 1 to 6 are prohibited, pursuant to § 32 of the Act against Restraints of Competition (GWB) in conjunction with § 20 para. 4 sentence 1 GWB, from unfairly hindering the medium-sized gas station operators described in detail in Annex 1, either themselves or through their group companies, by demanding fuel prices (including mineral oil tax, oil reserve contribution [EBV], plus a freight cost surcharge of 1.55 DM/100 l; excluding value-added tax) from these gas station operators that exceed the prices (excluding value-added tax) for the corresponding types of fuel that are demanded by the respective supplying party at the gas station of its network that is closest in terms of road kilometers to the gas stations supplied in each case by the requesting gas station operator. This requires that the supplied gas station is no more than 25 road kilometers away from the nearest gas station of the supplying party and that the requesting gas station operator informs the supplying party, upon request, of which of the requested quantities are intended for sale at which location (exact address).</w:t>
        <w:br/>
        <w:t>2. The immediate enforcement of the order in point 1 is ordered.</w:t>
        <w:br/>
        <w:t>3. The determination of the fee remains subject to a separate decision.</w:t>
      </w:r>
    </w:p>
    <w:p>
      <w:r>
        <w:t>Reasons</w:t>
        <w:br/>
        <w:t>I.</w:t>
        <w:br/>
        <w:t>1.</w:t>
        <w:br/>
        <w:t>Parties 1 to 6 are vertically integrated companies operating at all levels of the mineral oil industry. Party 1 generated sales revenues of 19.5 billion DM in the 1998/99 financial year and is a 100% indirect subsidiary of RWE AG (sales revenues 1998/99: more than 80 billion DM). Party 1 operates the refineries Erdölwerk Holstein and UK Wesseling and holds a 37.5% stake in PCK Schwedt GmbH and a 32.25% stake in Mineralölraffinerie Oberrhein GmbH &amp; Co. KG, Karlsruhe (MiRO). From these refineries, it has production capacities of 4.8 million tons/year for gasoline (OK) and 4.0 million tons/year for diesel fuel (DK) available. Furthermore, Party 1 operates 1,623 gas stations throughout Germany under the brand name DEA and sells fuels to resellers either directly or through affiliated companies. Party 2 generated sales revenues of 20.8 billion DM in the 1999 financial year. Since the end of 1999, Veba Oel AG (Veba) holds nearly 99% of the shares in Party 2. Veba generated sales revenues of 23.9 billion DM in the past year and is directly or indirectly involved in the refineries Ruhroel GmbH, Gelsenkirchen (50%), Erdöl-Raffinerie Emsland, Lingen (100%), PCK Schwedt GmbH (37.5%), MiRO (24%), and Bayernoil Raffineriegesellschaft mbH, Ingolstadt (Bayernoil) (25%). From these refineries, Veba has production capacities of 7.0 million tons/year for OK and 5.6 million tons/year for DK available. The 2,418 gas stations of Party 2 under the brand name Aral are primarily supplied with fuels from these capacities. In addition, Veba supplies fuels to resellers either directly or through affiliated companies. Party 3 generated sales revenues of 25.2 billion DM in the 1999 financial year. It is a 100% subsidiary of the Royal Dutch/Shell Group (sales revenues in 1999: 275 billion DM). From its German refineries in Godorf and Hamburg-Harburg, it has production capacities of 2.45 million tons/year for OK and 3.45 million tons/year for DK available. Party 3 operates 1,587 gas stations throughout Germany under the brand name Shell.</w:t>
      </w:r>
    </w:p>
    <w:p>
      <w:r>
        <w:rPr>
          <w:b/>
        </w:rPr>
        <w:t>[Pages 4–6]</w:t>
      </w:r>
    </w:p>
    <w:p>
      <w:r>
        <w:t>supplies resellers with fuels itself or through affiliated companies.</w:t>
      </w:r>
    </w:p>
    <w:p>
      <w:r>
        <w:t>Party 4 generated sales revenues of 17.5 billion DM in the fiscal year 1999. It is a wholly-owned subsidiary of the ExxonMobil Group, which was newly established in early July 2000 (sales revenues in 1999: 340 billion DM). From its refineries (Esso Refinery Ingolstadt) and refinery holdings (25% of shares in MiRO) in Germany, Party 4 has production capacities of 2.67 million tons/year for gasoline and 1.95 million tons/year for diesel available. It operates a total of 1,408 gas stations across Germany under the Esso brand and supplies resellers with fuels itself or through affiliated companies.</w:t>
      </w:r>
    </w:p>
    <w:p>
      <w:r>
        <w:t>Party 5 generated sales revenues of 19.8 billion DM in the fiscal year 1998. It is a wholly-owned subsidiary of the BP Amoco Group (sales revenues in 1998: 1,280 billion DM). Party 5 holds a 55% stake in the Bayernoil refinery and thus has production capacities of 1.75 million tons/year for gasoline and 1.52 million tons/year for diesel. It operates a total of 975 gas stations in Germany under the BP brand and supplies resellers with fuels itself or through affiliated companies.</w:t>
      </w:r>
    </w:p>
    <w:p>
      <w:r>
        <w:t>Party 6 generated sales revenues of 12.3 billion DM in the fiscal year 1999 and is a wholly-owned subsidiary of Totalfina Elf S.A. (sales revenues in 1999: more than 100 billion DM). Totalfina Elf operates the Mitteldeutsche Erdöl-Raffinerie GmbH in Germany through Party 6. In addition, its wholly-owned subsidiary Totalfina Deutschland GmbH and Party 6 each hold 8.33% of the shares in PCK Schwedt GmbH. Together, the parent company of Party 6 has production capacities of 2.82 million tons/year for gasoline and 2.79 million tons/year for diesel available. Party 6 and its affiliated companies operate a total of 1,112 gas stations in Germany under the brands Elf and Total (Fina is being converted to Total). In addition, Party 6 and its affiliated companies sell fuels to resellers.</w:t>
      </w:r>
    </w:p>
    <w:p>
      <w:r>
        <w:t>2. Since the end of March, the decision division has received complaints from medium-sized gas station operators from across the country, which have been joined by the Federal Association of Independent Gas Stations (BfT), the UNITI Federal Association of Medium-Sized Mineral Oil Companies, and several other associations. It is complained that the parties sell various fuels to end consumers at their own gas stations or at gas stations operated under their brand by commercial agents at prices that are partly below the prices demanded by medium-sized companies when obtaining fuels from the refineries or other supply points of the same parties. Since the end of March, UNITI has regularly forwarded price reports from its members to the decision division.</w:t>
      </w:r>
    </w:p>
    <w:p>
      <w:r>
        <w:t>On April 13, 2000, the decision division obtained information from parties 1-5, and on May 18, 2000, from party 6, pursuant to § 59 para. 1 no. 1 and para. 6 GWB, by decision regarding the price situation at gas stations and in sales to resellers in certain urban areas and regions, and on the other hand about refinery capacities, price formation mechanisms, and delivery conditions. The parties responded within the set deadlines on April 20, 2000, and May 26, 2000, respectively.</w:t>
      </w:r>
    </w:p>
    <w:p>
      <w:r>
        <w:t>The investigation results confirmed the statements of the medium-sized gas station operators. Parties 1-5 reduced the prices charged to end consumers in Bremen, Essen, Hof, and Munich between March 13, 2000, and April 14, 2000, compared to the reference period of February 28, 2000, to March 10, 2000, by up to 0.18 DM/l. Party 6 reduced gas station prices in the regions of Jena/Gera and Leipzig between April 10 and May 19, 2000, compared to the reference period of February 28, 2000, to March 10, 2000, by up to 0.20 DM/l.</w:t>
      </w:r>
    </w:p>
    <w:p>
      <w:r>
        <w:t>Although there have repeatedly been known price increase rounds in the industry in all examined regions, the higher prices could not be sustained and generally fell significantly within a day. At the same time, the prices at which the parties sold to resellers in the examined regions did not develop in line with retail prices during the underlying period. As a result, the prices for end consumers at many of the examined gas stations of the parties were below the prices charged to resellers during the examined periods. When comparing the daily maximum prices to resellers with the daily maximum and minimum prices of the local gas stations of the parties, the difference was up to 0.12 DM/l.</w:t>
      </w:r>
    </w:p>
    <w:p>
      <w:r>
        <w:t>3. The decision division informed parties 1-5 by letter dated May 24, 2000, that it intends to prohibit the contested behavior. The mentioned companies submitted their statements between May 30, 2000, and June 7, 2000. The associations of medium-sized gas station operators took the opportunity to comment on the presentations of parties 1-5 in a letter dated June 28, 2000.</w:t>
      </w:r>
    </w:p>
    <w:p>
      <w:r>
        <w:t>In early June, the refinery prices temporarily fell below the gas station prices of the parties. The associations of medium-sized gas station operators had initiated a nationwide increase in gas station prices in calendar week 23, which the parties had initially joined. The price reports from the associations of medium-sized companies, as well as a multitude of letters and calls, indicate that gas station prices fell again in the following weeks, particularly for the period from June 23, 2000, to early July 2000, with regional price differences of more than 0.10 DM/l.</w:t>
      </w:r>
    </w:p>
    <w:p>
      <w:r>
        <w:t>4. On July 14, 2000, the decision division commented in writing on the statements of parties 1-5 and the associations of medium-sized gas station operators and reaffirmed its intention to prohibit. On the same day, the decision division informed party 6 of its intention to prohibit.</w:t>
      </w:r>
    </w:p>
    <w:p>
      <w:r>
        <w:t>All parties submitted their statements by July 28, 2000. In their view, the allegations of the medium-sized gas station operators and their associations are unfounded. From the investigations of the decision division, the approach of which they otherwise reject, only isolated price differences can be determined. That due to the intense competition in the gas station market, local price differences repeatedly occur, which in individual cases could also lead to the purchasing prices of medium-sized gas stations being higher than the selling prices at the gas stations on a particular day, is part of the usual manifestations of the fuel market. The disadvantages that may arise for the medium-sized companies would be compensated on other days.</w:t>
      </w:r>
    </w:p>
    <w:p>
      <w:r>
        <w:rPr>
          <w:b/>
        </w:rPr>
        <w:t>[Pages 7–9]</w:t>
      </w:r>
    </w:p>
    <w:p>
      <w:r>
        <w:t>is part of the entrepreneurial risk of a gas station that purchases at daily prices from various suppliers. The decision division also did not differentiate between various customer groups in its investigations. In particular, larger medium-sized companies typically do not purchase at daily prices, but rather commit for longer periods and pay weekly, decadal, or monthly average prices, thereby significantly reducing their risk. Other monetary advantages such as payment terms of up to 30 days were also not taken into account.</w:t>
      </w:r>
    </w:p>
    <w:p>
      <w:r>
        <w:t>Furthermore, the events in the retail (gas station) and wholesale market (refinery delivery) cannot be linked. These are two different markets where price formation occurs according to completely different rules. Although developments in one market do not go without influence on the development of the other, only a delayed influence can be observed. Against this background, the comparison of wholesale and retail prices on the same day is not appropriate. The fact that no gas station sells its stock within a day also argues against a daily consideration. When looking at average values over several months, no price squeezes can be identified.</w:t>
      </w:r>
    </w:p>
    <w:p>
      <w:r>
        <w:t>Finally, even with a daily comparison of retail and refinery delivery prices, the situation has relaxed again, so that there is no basis for a decision.</w:t>
      </w:r>
    </w:p>
    <w:p>
      <w:r>
        <w:t>The parties further argue that the intervention requirements of § 20 para. 4 sentence 1 GWB are also not met according to the structure of the norm. The parties are not addressees of § 20 para. 4 GWB, as they do not have superior market power over small and medium competitors. § 20 para. 4 GWB is also only applicable to horizontal restrictions, while the decision division links the horizontal competitive relationship between the parties and their small and medium competitors with the vertical relationship between them. The decision is not directed at the horizontal relationship, but rather effectively at a reduction of refinery delivery prices, as there is no possibility for the parties to raise gas station prices given the intense competition in retail.</w:t>
      </w:r>
    </w:p>
    <w:p>
      <w:r>
        <w:t>§ 20 para. 4 GWB is essentially aimed at the systematic and targeted use of aggressive pricing and discount practices against small and medium competitors. However, this is not the case in the present instance, according to the decision division. A threat to the existence of the entire medium-sized sector is not given in light of the facts presented and due to the numerous ancillary businesses (shop, car wash, workshop, etc.). Furthermore, the currently occurring economic difficulties of individual gas station operators may have been triggered by other circumstances than the current market situation.</w:t>
      </w:r>
    </w:p>
    <w:p>
      <w:r>
        <w:t>The criticized behavior is not an unfair hindrance within the meaning of § 20 para. 4 sentence 1 GWB. There is intense competition in both the retail and wholesale markets, to which the parties must adapt. Behavior forced by competition is not abusive. The decision division has not proven that price reductions originated from the parties. In the procurement market, alongside the parties, a multitude of other suppliers are represented, which would enable medium-sized gas station operators to stock up favorably. The recent global tender for a large quantity of fuel by the associations of medium-sized gas station operators demonstrates the independence of the medium-sized operators in their procurement.</w:t>
      </w:r>
    </w:p>
    <w:p>
      <w:r>
        <w:t>Finally, the decision is not sufficiently specific. It is unclear which medium-sized operators are meant and which freight costs could be charged.</w:t>
      </w:r>
    </w:p>
    <w:p>
      <w:r>
        <w:t xml:space="preserve">II. </w:t>
        <w:br/>
        <w:t xml:space="preserve">1. Jurisdiction of the Federal Cartel Office </w:t>
        <w:br/>
        <w:t>The jurisdiction of the Federal Cartel Office arises from § 48 para. 2 GWB. The investigations initially extended to six regions in five different federal states. The decision division has established the behavior criticized by the medium-sized gas station operators in all examined regions. The complaints from the medium-sized gas station operators come from almost all federal states. All parties or companies associated with them are active in the supply of fuels to resellers as well as to end consumers beyond the borders of individual federal states. The criticized behavior has been established for all parties in more than one federal state. Thus, the effect of the criticized behavior extends beyond the borders of a federal state.</w:t>
      </w:r>
    </w:p>
    <w:p>
      <w:r>
        <w:t xml:space="preserve">2. Violation of § 20 para. 4 sentence 1 GWB </w:t>
        <w:br/>
        <w:t>The demand for higher prices (including EBV, mineral oil tax, and an additional freight cost surcharge of 1.55 DM/100 l) when selling fuels to the gas station operators described in detail in Annex 1 by the parties, as compared to the sale of fuels to end consumers at their respective own gas stations (or through commercial agents), violates § 20 para. 4 sentence 1 GWB. The parties, who simultaneously supply fuels to these gas station operators and operate as competitors of these medium-sized companies in the gas station market, exploit their superior market power over their small and medium competitors by unfairly hindering them through the criticized behavior.</w:t>
      </w:r>
    </w:p>
    <w:p>
      <w:r>
        <w:t xml:space="preserve">2.1. Status as addressees of the norm </w:t>
        <w:br/>
        <w:t>The parties are addressees of § 20 para. 4 sentence 1 GWB. They possess superior market power in relation to the gas station operators described in detail in Annex 1 within the meaning of this norm.</w:t>
      </w:r>
    </w:p>
    <w:p>
      <w:r>
        <w:t xml:space="preserve">2.1.1. Market position of the parties </w:t>
        <w:br/>
        <w:t>The parties are vertically integrated oil companies with their own refining capacities. Parties 3-6 belong to internationally active corporations that are also engaged in crude oil production and have refining capacities and gas station networks in a number of countries. Parties 1-2 are subsidiaries of large corporations that are active in all areas of the energy industry, including crude oil production. There are also numerous interconnections between the parties in the form of joint ventures (refineries, tank farms). In the regions where they do not own refineries or tank farms, they supply each other through counter-deliveries. Thus, the parties are positioned as if they had their own storage facilities throughout Germany.</w:t>
      </w:r>
    </w:p>
    <w:p>
      <w:r>
        <w:t>Even if not all parties are actually represented with their own gas stations in all regions of Germany, all have, given the number of their gas stations (between 1,100 and 2,400), a distribution network at the end consumer level that covers large parts of Germany.</w:t>
      </w:r>
    </w:p>
    <w:p>
      <w:r>
        <w:t>2.1.2. Market position of the gas station operators described in detail in Annex 1</w:t>
      </w:r>
    </w:p>
    <w:p>
      <w:r>
        <w:rPr>
          <w:b/>
        </w:rPr>
        <w:t>[Pages 10–12]</w:t>
      </w:r>
    </w:p>
    <w:p>
      <w:r>
        <w:t>medium-sized gas station operators are, on the one hand, far superior to them in terms of their financial resources. For their assessment, the revenue figures provide the main reference point. A comparison of the revenues achieved (see above under 2.1.2 for the gas station operators and under I. 1 for the parties) leaves no doubt about the superiority of the financial resources of the parties, even when only considering the revenues generated domestically. Since the gas stations belonging to consumer goods retail companies cannot be classified as inferior in terms of financial resources, they are excluded from the scope of this order according to Annex 1.</w:t>
      </w:r>
    </w:p>
    <w:p>
      <w:r>
        <w:t>On the other hand, the parties are also clearly superior to the gas station operators described in detail in Annex 1 regarding their access to procurement markets. This follows from the fact of the vertical integration of their companies, which is elaborated on under 2.1.1. This allows them to respond to price wars at the end of the value chain by using revenues at upstream stages of this chain to cover losses in the end customer business. For the determination of superior market power, the mere possibility of such loss offsetting is already sufficient.</w:t>
      </w:r>
    </w:p>
    <w:p>
      <w:r>
        <w:t>The market power of the parties is further strengthened by the fact of their interconnections through the joint use of joint ventures (see above 2.1.1.).</w:t>
      </w:r>
    </w:p>
    <w:p>
      <w:r>
        <w:t>The superior market power of the parties is not contradicted by the fact that small and medium-sized competitors together hold a market share of over 20% across Germany. This involves hundreds of individual companies. Given the multitude of medium-sized providers, the fact that they often pursue a more active pricing policy than the parties does not call their superiority into question.</w:t>
      </w:r>
    </w:p>
    <w:p>
      <w:r>
        <w:t>2.1.4. Market Definition</w:t>
      </w:r>
    </w:p>
    <w:p>
      <w:r>
        <w:t>The decision division does not overlook that the determination of superior market power must always refer to specifically defined relevant markets in terms of both subject matter and geography (cf. BGH, judgment of April 4, 1995, WuW/E BGH 2977, 2980 - Hitlistenplatten; KG, decision of July 30, 1999, WuW/E DE-R 380 - Milk Supply Contracts). Regarding the markets for the sale of fuels to end consumers, the decision division, in its consistent practice, assumes regional markets for the sale of fuels to end consumers due to differing competitive conditions (number and type of providers, different prices).</w:t>
      </w:r>
    </w:p>
    <w:p>
      <w:r>
        <w:t>To determine that the parties are addressees of § 20 para. 4 sentence 1 GWB, a precise delineation of all regional markets is not necessary in the present case.</w:t>
      </w:r>
    </w:p>
    <w:p>
      <w:r>
        <w:t>This is because, for the reasons mentioned above (see 2.1.3.), the respective regional market share of the parties plays only a subordinate role in determining the status as addressees of the norm; thus, a delineation of the markets to determine the market shares of the parties is not required.</w:t>
      </w:r>
    </w:p>
    <w:p>
      <w:r>
        <w:t>Additionally, the factors of financial strength and access to procurement markets, which support the affirmation of the status as addressees of the norm (see above 2.1.3.), affect all regional markets.</w:t>
      </w:r>
    </w:p>
    <w:p>
      <w:r>
        <w:t>Furthermore, the delineation of all spatially relevant markets in the federal territory is not required in light of the fact that not all parties are represented in all regional markets. Although the status of being an addressee of the norm is market-related according to the jurisprudence referenced above, so that a party is only an addressee of the norm for a specific market if it supplies fuels to end consumers in that market itself, through corporate subsidiaries, or through commercial agents. However, this circumstance is sufficiently taken into account by the wording of item 1, sentence 2, first half-sentence of the order: It is clarified there that the parties are not subject to any restrictions in pricing if the nearest gas station in their network is more than 25 km away. The decision division assumes that, as a rule, both in urban and rural areas, gas stations that are significantly farther apart are in a competitive relationship with each other. This is due to the inherently mobile nature of demand. The approach of a value of 25 km thus includes a safety margin that reliably prevents the order from having effects in its implementation by the parties in regional markets where they are not active. Since imprecision would be unavoidable and thus permissible even within a regional delineation conducted for all regions, the parties are not placed at a disadvantage by this approach of the decision division.</w:t>
      </w:r>
    </w:p>
    <w:p>
      <w:r>
        <w:t>Otherwise, it remains the case that the parties, in light of the advantages mentioned above (see 2.1.3.), are superior to the gas station operators described in detail in Annex 1.</w:t>
      </w:r>
    </w:p>
    <w:p>
      <w:r>
        <w:rPr>
          <w:b/>
        </w:rPr>
        <w:t>[Pages 13–15]</w:t>
      </w:r>
    </w:p>
    <w:p>
      <w:r>
        <w:t>the operators of gas stations in all conceivable regional markets in the domestic market have superior market power within the meaning of § 20 para. 4 sentence 1 GWB for the sale of fuels to end consumers in relation to these competitors. Furthermore, since individual operators of gas stations described in detail in Annex 1 are still active in all conceivable regional markets in the domestic market, the status as addressees of the norm for the parties exists in all conceivable regional domestic markets.</w:t>
      </w:r>
    </w:p>
    <w:p>
      <w:r>
        <w:t>2.2. Hindrance according to § 20 Abs. 4 Satz 1 GWB</w:t>
      </w:r>
    </w:p>
    <w:p>
      <w:r>
        <w:t>The subject of the hindrance accusation against the parties is the fact that they open a price squeeze (so-called 'price-squeezing') for the gas station operators described in detail in Annex 1 by setting the refinery delivery prices to these gas station operators higher than the end customer prices at their own gas stations. This pricing strategy makes it impossible for the gas station operators to achieve a margin from the distribution of fuels from the outset.</w:t>
      </w:r>
    </w:p>
    <w:p>
      <w:r>
        <w:t>The gas station operators are therefore hindered within the meaning of § 20 para. 4 sentence 1 GWB. The price squeeze that occurred in March and April 2000 in the pricing behavior of the parties (see above I 2) between the selling prices to resellers (including, EBV and mineral oil tax, plus a freight cost surcharge of 1.55 DM/100 l; excluding value-added tax) on the one hand and to end consumers (excluding value-added tax) on the other hand was still observable in May, June, and July.</w:t>
      </w:r>
    </w:p>
    <w:p>
      <w:r>
        <w:t>2.2.1. Relationship between § 20 Abs. 2 and Abs. 4 GWB</w:t>
      </w:r>
    </w:p>
    <w:p>
      <w:r>
        <w:t>The decision division bases the order on § 20 para. 4 sentence 1 GWB. Contrary to the opinion of the parties, the decision division does not overlook the systematic relationship between § 20 para. 4 and para. 2 GWB. In cases where a hindrance originates from a company that is in both a horizontal and a vertical relationship with the affected small and medium-sized enterprises, the applicability of § 20 para. 4 sentence 1 GWB cannot be excluded due to the also existing vertical relationship. The wording of § 20 para. 4 sentence 1 GWB only indicates that a horizontal relationship between the market-dominant companies and the medium-sized companies is required for the affirmation of the status as addressees of the norm (Immenga/Mestmäcker - Markert, § 26 Rdnr. 358). None of the parties has disputed being in a competitive relationship with the affected parties - the gas station operators described in detail in Annex 1. The nature of the hindrance is not restricted by the wording of § 20 Abs. 4 GWB. Accordingly, literature assumes a broad concept of hindrance (Immenga/Mestmäcker - Markert, § 26 Rdnr. 370), whereby hindrance by a competitor who is simultaneously a supplier to its competitors is explicitly mentioned (Immenga/Mestmäcker - Markert, § 26 Rdnr. 371). The decision of the Kammergericht of May 3, 1982 does not contradict this (WuW/E OLG 2620 ff., 'Gasoline Delivery Prices'). The proceedings concerned an information order from the Bundeskartellamt. Since the sole aim of the Bundeskartellamt was to influence the vertical relationship and to enforce a supply of the independent gas stations that was adapted to the competitive situation, which had previously been supplied by the A-companies (parties 1-5), the Kammergericht considered that there was no coherent enforcement concept for a procedure under § 37a Abs. 3 GWB (now § 20 Abs. 4 GWB). At the same time, however, the Kammergericht recognized that a concept emphasizing the relationship between gas station prices and refinery delivery prices includes a horizontal reference and can therefore fundamentally be based on § 20 para. 4 sentence 1 GWB.</w:t>
      </w:r>
    </w:p>
    <w:p>
      <w:r>
        <w:t>Since the price squeeze does not constitute a refusal to supply and does not necessarily represent discrimination, it cannot be reduced to a vertical competition problem. In this respect, the quote from the report of the Economic Committee in the context of the GWB amendment regarding the predecessor provision of § 20 Abs. 4 GWB, which considers the prohibition of § 26 Abs. 2 GWB as a priority lex specialis in cases of supply discrimination compared to § 37a Abs. 3 GWB (version 1980), is not applicable.</w:t>
      </w:r>
    </w:p>
    <w:p>
      <w:r>
        <w:t>2.2.2 Existence of a hindrance</w:t>
      </w:r>
    </w:p>
    <w:p>
      <w:r>
        <w:t>The decision division has established the existence of hindering price squeezes in six regional markets during its investigations conducted in March and April. In this context, each of the parties appeared as a hindering company (see below 2.2.2.1.). The market data available to the decision division from associations and industry services, the structures of the market, and the development of competitive conditions since the investigations compel the conclusion that the behavior observed during the investigations in individual regional markets reflects the competitive behavior of all parties throughout the entire federal territory (see below 2.2.2.2.). The sufficiently secure forecast that the behavior of the parties will also occur in the future in a multitude of regional markets in the domestic market is based on the same considerations (see below 2.2.2.3.).</w:t>
      </w:r>
    </w:p>
    <w:p>
      <w:r>
        <w:t>2.2.2.1. Price squeezes in March and April in individual markets</w:t>
      </w:r>
    </w:p>
    <w:p>
      <w:r>
        <w:t>During the investigations conducted in March and April (see above I 2), the following companies reported, among others, that they were hindered in the manner described above: In Essen, the Eller-Montan-Comp. GmbH, Duisburg; in the Bremen area, the Bremer Mineralölhandel GmbH, Bremen, as well as the Wilhelm Grünwoldt Tankstellen GmbH, Hamburg; in the Gera area and in the Hof area, the Erik Walther GmbH &amp; Co., Schweinfurt; in Munich, the Allguth Mineralöl GmbH, Munich; in Leipzig, the Eggert Mineralöl AG, Elmshorn. These and other hindrances by the parties can be found in the annex volumes to the procedural file II a to d.</w:t>
      </w:r>
    </w:p>
    <w:p>
      <w:r>
        <w:t>2.2.2.2. Price squeezes since March/April throughout the federal territory</w:t>
      </w:r>
    </w:p>
    <w:p>
      <w:r>
        <w:t>The market data available to the decision division from associations and industry services, the structures of the market, and the development of competitive conditions since the investigations compel the conclusion that the behavior observed during the investigations in individual regional markets reflects the competitive behavior of all parties throughout the entire federal territory.</w:t>
      </w:r>
    </w:p>
    <w:p>
      <w:r>
        <w:t>This conclusion arises initially from the comparison of daily gas station and refinery delivery prices. The comparison of daily refinery delivery prices and gas station prices of a mineral oil company is suitable, contrary to the opinion of the parties, to determine whether a price squeeze that hinders the gas station operators described in detail in Annex 1 exists. The storage capabilities of small and medium-sized gas stations generally do not allow for the storage of fuels for several weeks. Moreover, any flexibility resulting from storage capabilities would be too low to significantly reduce the hindrance effects.</w:t>
      </w:r>
    </w:p>
    <w:p>
      <w:r>
        <w:t>The objection that larger buyers are not supplied at daily prices, but at weekly, decadal, or monthly prices, does not preclude a comparison of daily prices. Weekly prices and other multi-day prices are calculated as the average price of the defined days. This allows for...</w:t>
      </w:r>
    </w:p>
    <w:p>
      <w:r>
        <w:rPr>
          <w:b/>
        </w:rPr>
        <w:t>[Pages 16–18]</w:t>
      </w:r>
    </w:p>
    <w:p>
      <w:r>
        <w:t>a gas station operator can minimize its procurement risk; however, multi-day prices do not automatically mean lower prices per liter. Multi-day prices have been taken into account by the decision division through the regular price reports of UNITI members - usually larger purchasers - regarding price squeezes. Other monetary advantages such as payment terms of up to 30 days are not granted to every gas station operator and are usually compensated or at least offset by credit card payments from end consumers - whose financial impacts are not otherwise considered here. The comparison of daily gas station and refinery prices demonstrates the continuous and nationwide occurrence of price squeezes. In recent weeks, price squeezes have repeatedly occurred, often in the same locations as in the previous months. This is evidenced by the reports from UNITI as well as the numerous letters and phone calls received. Furthermore, the fact that refinery prices in April and May 2000 in Germany were above the gas station prices of Company A can also be seen from a comparison of the Oil Market Report (OMR prices) regarding prices from refineries in various regions and the weekly gas station prices collected by the Oil Information Service (EID) in the cities of Hamburg, Essen, Stuttgart, Munich, Rostock, Berlin, and Leipzig (see Annex 2).</w:t>
      </w:r>
    </w:p>
    <w:p>
      <w:r>
        <w:t>According to the decision division, the regional OMR prices and the EID surveys are a suitable benchmark for reviewing the complaints submitted by the associations of medium-sized gas station operators and individual gas stations. The Oil Market Report only considers the current trading prices from refineries or storage that are made in day-to-day business. In this context, day-to-day business is understood to mean new contracts on the reported day for pickup on the same or the next day. Moreover, only those prices are considered for which multiple contracts have been concluded or could have been concluded. Fixed quantities, excess quantities, combination quantities, or exclusive agreements, particularly between affiliated companies, are generally not taken into account. Thus, the OMR prices accurately capture the prices that are typically offered to the medium-sized gas station operators described in detail in Annex 1 and which are therefore decisive for assessing their purchasing conditions. Multi-day prices (weekly, decadal, or monthly prices) often orient themselves to the OMR prices. In any case, the refinery prices of the parties - regardless of how they are formed - are included in the daily OMR prices. Since the medium-sized gas station operators described in detail in Annex 1 obtain the majority of their fuel needs directly or indirectly from the parties, the refinery prices of the parties significantly determine the OMR prices.</w:t>
      </w:r>
    </w:p>
    <w:p>
      <w:r>
        <w:t>The EID publishes city prices for one day per week, which are predominantly determined at self-service gas stations of various brand companies. Since all parties emphasize that they must adapt to the local price level, it can be assumed that the prices published by the EID reflect the gas station prices of the parties.</w:t>
      </w:r>
    </w:p>
    <w:p>
      <w:r>
        <w:t>From the surveys conducted by the decision division in March and April 2000, it has also been shown that the refinery prices of the parties to medium-sized resellers and the gas station prices of the parties in the examined cities and regions differ very little from the OMR prices and the EID surveys. The OMR and EID values on the weekly EID survey cut-off dates (usually Wednesday) are comparable to the data collected by the decision division from the mineral oil companies. There are no indications that this is different in other regions of Germany. The use of the OMR figures and the EID surveys in this procedure is also not precluded by the fact that they are aggregated maximum and minimum values. In any case, the use of these figures tends to favor the parties, as particularly sharp price squeezes in individual locations do not become visible.</w:t>
      </w:r>
    </w:p>
    <w:p>
      <w:r>
        <w:t>Given the regional price differences that arise from the OMR prices and the EID surveys, a nationwide average consideration is unsuitable for determining price squeezes, as it is too far removed from the competitive situation on the ground.</w:t>
      </w:r>
    </w:p>
    <w:p>
      <w:r>
        <w:t>In detail, the comparison of the OMR and EID figures revealed price squeezes throughout the entire federal territory: On April 19, the refinery price for diesel in all OMR regions was above the gas station prices in the cities of that region. On April 13, May 4, May 11, and May 18, this was the case for at least some of the total of 8 regions. For regular gasoline, May 4, May 11, and May 18 showed a negative difference between refinery prices and gas station prices of Company A for almost all OMR regions. On the cut-off dates of April 13, April 19, and May 25, this was the case for at least some OMR regions. Taking into account a freight cost surcharge of 1.55 DM/100 l, the number of cut-off dates on which a negative difference between refinery prices and gas station prices of Company A can be observed increases significantly.</w:t>
      </w:r>
    </w:p>
    <w:p>
      <w:r>
        <w:t>By early June, the data from OMR and EID show a relaxation of the situation. On June 8 and June 15, all OMR regions showed a positive margin. However, by June 28, negative balances were again present in several OMR regions. In the first three weeks of July, refinery prices were mostly below the gas station prices of the parties.</w:t>
      </w:r>
    </w:p>
    <w:p>
      <w:r>
        <w:t>2.2.2.3. Risk of Recurrence</w:t>
      </w:r>
    </w:p>
    <w:p>
      <w:r>
        <w:t>The decision division does not overlook that the individual price squeezes are temporary in nature, depending on their duration and the affected area (see above 2.2.2.2.). However, a legal violation existing at the time of the issuance of a prohibition order is not required. It is sufficient to have a serious concern about a potential legal violation (BGH, decision of October 7, 1997, KVR 16/96, p. 18 and in the lower court KG, decision of December 6, 1995, Kart 25/94, pp. 32f, both with reference to the decision of November 18, 1986, WuW/E 2313, 2314 - Baumarkt-Statistik). The Kammergericht has stated in this context that after previous legal violations, "only a declaration made with serious and unconditional intent to refrain" can eliminate this concern (a.a.O., p. 33). There is a lack of such a declaration from the parties.</w:t>
      </w:r>
    </w:p>
    <w:p>
      <w:r>
        <w:rPr>
          <w:b/>
        </w:rPr>
        <w:t>[Pages 19–21]</w:t>
      </w:r>
    </w:p>
    <w:p>
      <w:r>
        <w:t>Even without this, the renewed occurrence of price squeezes for each individual regional market in Germany is to be expected with sufficient probability as imminent. There are the following indications for this: In principle, aggressive competitive measures by one of the larger providers in a market for homogeneous bulk goods, characterized by an oligopolistic provider structure and a high degree of price transparency, lead to immediate reactions from the other significant providers. The discount card of Party 1 is such a competitive measure that is used nationwide. The fact that the discount card means an immediate saving of one penny per liter of fuel for the customer results in any price increase, regardless of which provider it is implemented by, being corrected downwards within a very short time, because particularly the other A-companies do not want to tolerate a permanent price undercutting by the company offering the discount card, and some of the B-brands do not want to give up their traditional price distance to the relevant A-company. This is evident from both the statements of the parties regarding the warning letter of May 24, 2000, and from a multitude of newspaper articles from recent weeks.</w:t>
      </w:r>
    </w:p>
    <w:p>
      <w:r>
        <w:t>Party 1 has recently announced the use of new advertising materials, test customer actions, and a new television spot for its discount card. This makes it highly probable, given the mechanisms presented, that price squeezes will occur again. Furthermore, there is open discussion in the fuel trading industry about a necessary market consolidation. The Mineral Oil Industry Association (MWV) points out, for example, that the German gas station market is oversaturated. In this respect, the development of recent years continues: since 1970, the number of gas stations in Germany has decreased from 46,000 to 16,000. The free gas stations are particularly threatened. The sharp competition among gas stations is also due to the declining demand for fuels. Among other things, the decreasing fuel consumption of cars is expected to lead to a drastic reduction of gasoline consumption in this country by 30 percent by the year 2015, according to the MWV. Diesel consumption is also expected to decrease by nearly five percent according to these estimates. The mineral oil companies want to counter this development with a further noticeable reduction in the number of gas stations. However, the decline in the number of gas stations in the past year has fallen short of expectations. The brand providers apparently assumed that small providers would shy away from the necessary environmental investments (suction hoses, oil-tight road surfaces) and would abandon their gas stations. According to estimates by the EID, the five A-companies as a group lost 1 to 2% market share in the fuel market last year.</w:t>
      </w:r>
    </w:p>
    <w:p>
      <w:r>
        <w:t>The intense competition in the more or less stagnant markets leads to an increased selection, according to the MWV. Although there is no evidence in the present case of a targeted intention to eliminate the parties' medium-sized competitors described in detail in Annex 1, the elimination of these gas station operators is at least tacitly accepted by the parties. Therefore, for the application of § 20 para. 4 GWB in the present case, it is not necessary to constantly demonstrate the occurrence of price squeezes in the behavior of each of the individual parties through surveys of the parties themselves. The framework conditions suggest that price squeezes will repeatedly occur regionally throughout Germany.</w:t>
      </w:r>
    </w:p>
    <w:p>
      <w:r>
        <w:t>A concrete hindrance by each of the individual parties is present and is also to be expected in the future. Investigations for the period of March and April have shown that the parties demand higher prices from resellers in the respective examined regions than from end consumers at their own gas stations. Since the parties, according to their own statements, adjust to the gas station prices in price-sensitive regions and since, as stated above, regional price squeezes have repeatedly occurred in the following months and will very likely occur again in the future, the parties hinder small and medium competitors in the respective specific competitive conditions on site.</w:t>
      </w:r>
    </w:p>
    <w:p>
      <w:r>
        <w:t>A hindrance of specific gas station operators is also present and to be expected in the future. It goes without saying that each of the gas station operators described in detail in Annex 1 is hindered if their sales outlet is located in an area where price squeezes arise in the pricing of the parties. Therefore, in the present case, for the application of § 20 para. 4 sentence 1 GWB, it is not necessary to name all specific medium-sized resellers affected by the pricing policy of one of the parties, as well as the specific losses in profits that they had to endure during the investigated period.</w:t>
      </w:r>
    </w:p>
    <w:p>
      <w:r>
        <w:t>2.3. Unreasonableness of the hindrance according to § 20 para. 4 sentence 1 GWB.</w:t>
      </w:r>
    </w:p>
    <w:p>
      <w:r>
        <w:t>The hindrance presented above is unreasonable. The behavior of the parties is likely to lead, given their superior market power, to a sustainable impairment of the structural conditions for effective competition in the regional markets for supplying end customers with fuels.</w:t>
      </w:r>
    </w:p>
    <w:p>
      <w:r>
        <w:t>To assess whether a hindrance in the sense of § 20 para. 4 sentence 1 GWB is unreasonable, a balancing of interests is required, taking into account the objectives of the GWB aimed at the freedom of competition (see justification for the 5th GWB amendment, WuW 1990, 332, 348). The necessary orientation of the balancing of interests towards the objectives of the GWB leads to the conclusion that competitive measures by companies with superior market power are considered unreasonable hindrances to small and medium competitors when they endanger competition by small and medium competitors overall.</w:t>
      </w:r>
    </w:p>
    <w:p>
      <w:r>
        <w:t>It is not necessarily decisive that there is a targeted intention to eliminate by companies with superior market power. While this cannot be ruled out here, as the inevitable elimination effects are known to the parties and are tacitly accepted by them, the provision is also directed against measures that hinder small and medium competitors in their operational capabilities in such a way that there is a risk of a sustainable impairment of the structural conditions for effective competition - including competition from small and medium enterprises - (BGH, decision of April 4, 1995, ‘Hitlistenplatten’, WuW/E BGH 2977, 2981).</w:t>
      </w:r>
    </w:p>
    <w:p>
      <w:r>
        <w:t>The risk of a sustainable impairment of the structural conditions for significant competition is present because the recurring price squeezes lead to an existential threat to medium-sized gas station operators. Depending on the region, these operators have not been able to offer fuels at competitive prices since the end of March due to the fallen end consumer prices and the only slightly decreased refinery delivery prices. The benchmark for comparing refinery delivery prices and end consumer prices is the price from the refinery including mineral oil tax and EBV, plus a freight cost surcharge of 1.55 DM/100 l.</w:t>
      </w:r>
    </w:p>
    <w:p>
      <w:r>
        <w:rPr>
          <w:b/>
        </w:rPr>
        <w:t>[Pages 22–24]</w:t>
      </w:r>
    </w:p>
    <w:p>
      <w:r>
        <w:t>price components are necessary components of every fuel purchase by the medium-sized gas station operators described in Annex 1, regardless of whether the fuel is picked up with their own tank trucks, delivered by the refinery company, or a freight company is commissioned for the transport. In the price comparisons, other unavoidable cost components (e.g., tenant commissions) of operating a gas station are not taken into account. These other costs, which regularly arise in the operation of a gas station, exacerbate the situation for the medium-sized gas station operators. This is because the sale of fuels is by far the main business of the gas station operators described in Annex 1. Furthermore, the regional end customer markets for fuels are extremely transparent markets, as the current liter prices for the common types of fuel are usually displayed at gas stations and visible to drivers from a distance. In addition, fuel consumers and their associations pay very close attention to the development of fuel prices.</w:t>
      </w:r>
    </w:p>
    <w:p>
      <w:r>
        <w:t>The interim relaxations have not alleviated the situation, as the constantly recurring price squeezes and the sometimes very small positive margins do not allow for consolidation. Compounding the difficulties for the medium-sized gas station operators is the fact that the described price squeeze has been observed among all parties involved. The parties have also stated that they orient their refinery delivery prices to the prices of the respective other suppliers. Therefore, the gas station operators described in Annex 1 cannot circumvent the price squeeze by changing suppliers. Thus, the medium-sized operators are simultaneously unfairly hindered by several competitors with superior market power (see above 2.1.).</w:t>
      </w:r>
    </w:p>
    <w:p>
      <w:r>
        <w:t>Although the parties are not the only suppliers to the medium-sized gas station operators, approximately 75% of the fuel sold by the medium-sized operators at gas stations comes directly or indirectly from the parties. About 40% of domestic fuel demand is imported, with 60% of that supplied by the refinery companies themselves. Only 40% of the imports go through independent importers; this corresponds to 16% of total fuel consumption in Germany. Imported fuels are necessarily not cheaper than the fuels from the parties. Other refinery companies - insofar as they supply medium-sized gas stations at all - do not offer better purchasing conditions. The worldwide tender initiated by the associations of medium-sized gas station operators could - if successful - lead to a real relaxation. However, no results are available so far. The tender only concerns a part of the needs of the medium-sized gas stations. The success of the tender is also doubted in expert circles.</w:t>
      </w:r>
    </w:p>
    <w:p>
      <w:r>
        <w:t>In this situation, the price squeeze poses an existential threat to the medium-sized resellers. Unlike the large vertically integrated oil companies mentioned above, the gas station operators described in Annex 1 do not have the financial resources to sell below their cost prices for an extended period or to temporarily cease sales, forcing them to abandon their business if the criticized behavior continues.</w:t>
      </w:r>
    </w:p>
    <w:p>
      <w:r>
        <w:t>Many of the medium-sized operators have displayed higher prices in recent months than their competitors. The immediate consequence was a drastic decline in fuel sales, which also negatively affects the revenue from additional services - shop and car wash business. Thus, the opportunities for medium-sized operators to offset their losses in the fuel business are reduced. Additionally, medium-sized gas stations without an established brand must generally undercut the prices of brand companies due to consumer expectations in order to remain competitive.</w:t>
      </w:r>
    </w:p>
    <w:p>
      <w:r>
        <w:t>The medium-sized operators who have tried to respond to the respective regional price level have had to accept lower sales losses, but have incurred losses with every liter of fuel sold.</w:t>
      </w:r>
    </w:p>
    <w:p>
      <w:r>
        <w:t>That, due to the aforementioned circumstances, despite the only temporarily occurring price squeezes, there exists a sufficient danger to the structural prerequisites for effective competition, including competition from small and medium-sized enterprises, is underscored by the fact that the first business closures are now being observed: The medium-sized owners of Eggert Mineralöl AG (Eggert) have now exercised the previously agreed option to sell the remaining shares after the sale of 45% of the capital to Party 2 in 1997. The current market situation is cited as the reason for the sale. Eggert operates around 150 gas stations in Hamburg and Schleswig-Holstein - one of the heavily affected regions. Furthermore, Digol Mineralölhandel KG recently applied for the opening of insolvency proceedings. Digol operates around 48 gas stations, many of which are in Thuringia - also a heavily affected region. The EID reports that additional gas stations have been closed. In a "Industry Special Gas Stations" by the Volks- und Raiffeisenbanken, it is predicted that a sustainable improvement in the economic situation of small and medium-sized gas stations is currently not in sight. This calls into question the creditworthiness of the medium-sized gas station operators. That the number of sold gas station businesses is still not very large is also due to the indebtedness of many companies in connection with the implementation of the aforementioned environmental regulations, as potential buyers are currently not willing to offer a price that at least covers the debts.</w:t>
      </w:r>
    </w:p>
    <w:p>
      <w:r>
        <w:t>Against this background, the pricing policy of the parties threatens to carry out the market consolidation deemed necessary by all market participants primarily through the exit of the gas station operators described in Annex 1. Since these small and medium-sized enterprises have repeatedly set impulses in price competition in the past, there is a risk that oligopolistic behaviors will occur to an even greater extent in a consolidated market than is already the case within the current market structure.</w:t>
      </w:r>
    </w:p>
    <w:p>
      <w:r>
        <w:t>A substantive justification for the criticized behavior cannot be considered in light of the circumstances outlined above: According to the decision of the Federal Court of Justice in the "Hitlistenplatten" case, it is already questionable whether there can be room for a substantive justification of a hindrance when - as demonstrated here - it poses a danger to the structural prerequisites for effective competition, including competition from small and medium-sized enterprises. The decision should rather be understood to mean that in this case, the pricing freedom of the addressees of the norm always takes precedence over the public interest in maintaining the market structures necessary for effective competition (WuW/E BGH 2977, 2981f).</w:t>
      </w:r>
    </w:p>
    <w:p>
      <w:r>
        <w:t>Also, the decision of the Kammergericht cited by the parties from November 13, 1981 (WuW/E OLG 2607 ff. - "Refinery Delivery Prices") is not applicable to the present case. The proceedings concerned a complaint against an information decision of the Federal Cartel Office. The Kammergericht had, among other things, determined that underbidding known comparative offers could not, when considered in isolation, constitute a hindrance to competition in the sense of §§ 22 para. 4, 26 para. 2.</w:t>
      </w:r>
    </w:p>
    <w:p>
      <w:r>
        <w:rPr>
          <w:b/>
        </w:rPr>
        <w:t>[Pages 25–27]</w:t>
      </w:r>
    </w:p>
    <w:p>
      <w:r>
        <w:t>GWB can be viewed. However, since the hindrance in the present case lies in the price squeeze that arises in the offers of the same provider to resellers and to end consumers, the decision division does not consider the undercutting of comparative offers in this case alone as an unfair hindrance.</w:t>
      </w:r>
    </w:p>
    <w:p>
      <w:r>
        <w:t>Additionally, there is the circumstance that this order cannot lead to the parties being obliged to accept market share losses due to the restriction of their pricing scope: On the one hand, these do not threaten in the end consumer markets, as it cannot be assumed, due to the extremely limited financial resources of all and the strained economic situation of many of the gas station operators described in detail in Annex 1, that they would not follow a removal of the price squeeze through a price increase by the parties. On the other hand, market share losses are also not threatened in the wholesale sector, as this order does not impede the defense of market shares through price reductions.</w:t>
      </w:r>
    </w:p>
    <w:p>
      <w:r>
        <w:t>The order is also not unlawful in light of the decision of the BGH of July 22, 1999 (WuW/E DE-R 375 ff. 'Flight Price Splitting'), as the information available to the decision division indicates that the refineries of the parties are not operating at a loss. The parties produce the majority of the fuels they distribute in Germany in their own refineries. The price quotations in Rotterdam are therefore initially at most a price ceiling for the fuel offers of the parties to medium-sized gas stations, as these could otherwise - provided that transport is economically viable - possibly source directly from Rotterdam. However, these price quotations do not provide any information about the cost structure of the parties' refineries.</w:t>
      </w:r>
    </w:p>
    <w:p>
      <w:r>
        <w:t>Accordingly, it is not apparent that the parties could be forced to sell fuels below their own costs due to the order. Furthermore, the order leaves it to the parties to decide whether to adjust the refinery delivery price or the gas station price as necessary.</w:t>
      </w:r>
    </w:p>
    <w:p>
      <w:r>
        <w:t>2.4. Connection between unfair hindrance and superior market power</w:t>
      </w:r>
    </w:p>
    <w:p>
      <w:r>
        <w:t>There must be a close connection between the unfair hindrance and the superior market power (see justification for the 5th GWB amendment, WuW 1990, 332, 348). This is the case here: The unfair hindrance consists in the price squeeze described above. The superior market power of the parties is based on the combination of vertical integration and financial strength. Their small and medium-sized competitors do not possess these two advantages. The fact that the parties have preferential access to the necessary fuels and are often important suppliers for their small and medium-sized competitors forms the basis for the hindrance in this case. The parties are able to drastically lower their prices at the retail level without similarly lowering their wholesale prices.</w:t>
      </w:r>
    </w:p>
    <w:p>
      <w:r>
        <w:t>2.5. Suitability and definiteness of the order</w:t>
      </w:r>
    </w:p>
    <w:p>
      <w:r>
        <w:t>The order is suitable, contrary to the opinion of the parties, to reduce the risk of the exit of significant competitive potential. It contributes to improving the competitive opportunities of medium-sized resellers by preventing the refinery delivery prices (including mineral oil tax and EBV, plus a freight cost surcharge of 1.55 DM/100 l; excluding VAT) from being above the gas station prices (excluding VAT) of their main competitors and suppliers. The order thus addresses the relationship of prices at the different trading levels and not the introduction of a maximum price or a minimum price at one of these market levels. Thus, it remains up to the parties to decide which of the two prices they may adjust.</w:t>
      </w:r>
    </w:p>
    <w:p>
      <w:r>
        <w:t>The order does not leave the medium-sized gas station operators described in detail in Annex 1 any leeway to determine prices in the refinery delivery market, according to the decision division. The order does not lead to a cost-covering situation for the medium-sized resellers. The order only takes effect when the gas stations are already making losses. In this situation, it is unlikely that medium-sized gas stations will seek to increase sales volumes, as this would ultimately only increase the losses further. Rather, it can be assumed that opportunities for price increases will be seized by the medium-sized gas stations. The risk of renewed price squeezes due to the order can thus be excluded.</w:t>
      </w:r>
    </w:p>
    <w:p>
      <w:r>
        <w:t>The order is also sufficiently definite.</w:t>
      </w:r>
    </w:p>
    <w:p>
      <w:r>
        <w:t>The question of which companies the parties must align their behavior with this order is sufficiently answered by Annex 1. Annex 1 lists in a negative list the companies that have their own refinery capacities. It can be assumed that these companies, as well as the companies affiliated with them, are known to the parties. The same applies to those companies that operate gas stations belonging to retail companies. The parties must observe the order with respect to all other companies. The positive list contained in Annex 1 is therefore merely exemplary.</w:t>
      </w:r>
    </w:p>
    <w:p>
      <w:r>
        <w:t>The number of road kilometers to the supplied gas station can be reliably calculated using common computer programs (e.g., the telephone directory Map&amp;Route of DeTeMedien GmbH, Frankfurt, or Map&amp;Market 2.0 of PTV GmbH, Karlsruhe). The freight cost share to be considered is ascertainable. According to the presentation of the associations of medium-sized gas station operators, freight costs in the industry are usually tiered by distances and range between 0.60 DM/100 l and 2.50 DM/100 l. Although freight costs vary depending on the distance, the fill level of the tanker truck, and the number of gas stations to be supplied on a tour, the freight cost share can be specified for a specific delivery. For the purposes of the order, the decision division assumes the simple average of the mentioned minimum and maximum values of the usual freight costs. This generalization is justified to ensure the lowest possible error rate in the implementation of the order.</w:t>
      </w:r>
    </w:p>
    <w:p>
      <w:r>
        <w:t>Paragraph 1, sentence 2, first half-sentence enables the addressees of the order to easily and reliably assess to what extent they must observe this order with respect to a demander (see above 2.1.4.).</w:t>
      </w:r>
    </w:p>
    <w:p>
      <w:r>
        <w:t>In implementing the order, it may occur that one of the gas station operators described in detail in Annex 1 serves several of its gas stations with one delivery. Paragraph 1, sentence 2, second half-sentence of the order ensures that the parties receive the necessary information to comply with the order in this case. If the demanders refuse to provide this information, the behavior of the parties no longer appears to be unfair in the sense of § 20 para. 4 sentence 1 GWB.</w:t>
      </w:r>
    </w:p>
    <w:p>
      <w:r>
        <w:t>III.</w:t>
      </w:r>
    </w:p>
    <w:p>
      <w:r>
        <w:t>The decision division has decided, in the exercise of its discretionary powers, to prohibit the behavior of parties 1-6 that has been criticized under § 32 GWB.</w:t>
      </w:r>
    </w:p>
    <w:p>
      <w:r>
        <w:t>In exercising its discretion, the decision division has particularly considered the imminent sustainable impairment of the structural prerequisites for effective competition by small and medium-sized enterprises in the economically significant gas station markets. The medium-sized competitors are not provided with a cost-covering trading margin by the order.</w:t>
      </w:r>
    </w:p>
    <w:p>
      <w:r>
        <w:rPr>
          <w:b/>
        </w:rPr>
        <w:t>[Pages 28–30]</w:t>
      </w:r>
    </w:p>
    <w:p>
      <w:r>
        <w:t>secured. Apart from the fact that this would not be legally permissible, it should be noted that the interference with the competitive freedom of action of the parties occurs at a low level. Within the framework of the GWB's objective aimed at the freedom of competition, the necessary balancing of interests of the parties and the medium-sized gas station operators ultimately leads to the prohibition of the contested behavior. All other circumstances presented by the parties and those that became known to the decision division during the investigations or were otherwise apparent were taken into account in the exercise of discretion.</w:t>
      </w:r>
    </w:p>
    <w:p>
      <w:r>
        <w:t>IV. The prerequisites for the order of immediate enforcement pursuant to § 65 para. 1 GWB are present. In this regard, a forward-looking, significant public interest is required, which must normally go beyond the interest that justifies the intervention of the antitrust authority itself. The interest must specifically exist in the immediate enforcement. Such an interest may lie in the preservation of competitive structures (see Immenga/Mestmäcker - Karsten Schmidt, GWB, 2nd ed., § 63a, para. 6 with further references) and may particularly arise from dangers to the maintenance of a healthy market structure (KG decision of July 16, 1993, 'Recommendation for reimbursement of replacement vehicle costs', WuW/OLG 5132, 5133). The fact that the unfairness of the contested behavior is derived precisely from the dangers to a competitively balanced market structure does not argue against the order of immediate enforcement, as an increasing acceleration of the displacement effect is to be expected. The exit of medium-sized competitors of the parties from the market has recently continued and accelerated. It can be assumed that numerous other business closures have occurred but have not come to the attention of the decision division.</w:t>
      </w:r>
    </w:p>
    <w:p>
      <w:r>
        <w:t>The order appears to be necessary in the public interest. Through the immediate enforcement, medium-sized resellers are enabled to at least no longer have to sell below their own purchase price. This would eliminate the immediate danger of a sustainable impairment of effective competition in the regional markets for the sale of fuels to end consumers. The small number of decisions regarding § 20 para. 4 GWB, resulting in various legal questions not yet being clarified, does not diminish the public interest in maintaining the prerequisites for effective competition.</w:t>
      </w:r>
    </w:p>
    <w:p>
      <w:r>
        <w:t>The fact that the decision division has not yet made use of the possibility of a preliminary injunction and has conducted extensive investigations and elaborate evaluations prior to its decision does not contradict the public interest in the immediate enforceability of the decision. A preliminary injunction has been waived in the interest of the legal protection of the parties. Observing the further development after the initial easing in early June 2000 was necessary to be able to assess the likelihood of the renewed occurrence of price squeezes with sufficient certainty.</w:t>
      </w:r>
    </w:p>
    <w:p>
      <w:r>
        <w:t>Legal remedy instruction</w:t>
        <w:br/>
        <w:t>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Oberlandesgericht Düsseldorf. The appeal must be substantiated. The deadline for the appeal justification is one month. It begins with the filing of the appeal and can be extended upon request by the presiding judge of the appellate court. The appeal justification must contain the statement of the extent to which the decision is contested and the request for its amendment or annulment, and specify the facts and evidence on which the appeal is based. The appeal and the appeal justification must be signed by a lawyer admitted to a German court.</w:t>
      </w:r>
    </w:p>
    <w:p>
      <w:r>
        <w:t>Schultz Appel Wieneke</w:t>
      </w:r>
    </w:p>
    <w:p>
      <w:r>
        <w:t>Annex 1 to the decision of August 9, 2000</w:t>
        <w:br/>
        <w:t>Medium-sized gas station operators in the sense of item 1 of the decision of August 9, 2000</w:t>
        <w:br/>
        <w:t>1. Gas station operators are generally considered medium-sized if they cannot supply themselves without their own refinery and do not belong to corporations that have their own refinery capacities.</w:t>
        <w:br/>
        <w:t>2. Medium-sized gas station operators are, in any case, the companies on the list below. These companies are either members of the Bundesverband der freien Tankstellen or of UNITI, or they have approached the decision division during the proceedings.</w:t>
        <w:br/>
        <w:t>3. Conoco Mineralölhandel GmbH and Agip Deutschland GmbH do not belong to the medium-sized companies.</w:t>
        <w:br/>
        <w:t>4. Companies whose main business is in consumer goods retail and that operate gas stations at their retail outlets also do not belong to the medium-sized companies.</w:t>
      </w:r>
    </w:p>
    <w:p>
      <w:r>
        <w:t>Medium-sized gas station operators:</w:t>
        <w:br/>
        <w:t>(A 20-page list of medium-sized gas station operators follows)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