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http://www.bundeskartellamt.de/SharedDocs/Entscheidung/DE/Entscheidungen/Fusionskontrolle/2022/B8-77-21.pdf;jsessionid=138C6D46D17A12546B7D631347246B5B.2_cid362?__blob=publicationFile&amp;v</w:t>
      </w:r>
    </w:p>
    <w:p>
      <w:r>
        <w:t>Pages translated : 156</w:t>
      </w:r>
    </w:p>
    <w:p/>
    <w:p>
      <w:r>
        <w:rPr>
          <w:b/>
        </w:rPr>
        <w:t>[Pages 1–3]</w:t>
      </w:r>
    </w:p>
    <w:p>
      <w:r>
        <w:t>8. Decision Division</w:t>
        <w:br/>
        <w:t>B 8 – 77/21</w:t>
        <w:br/>
        <w:t>MERGER CONTROL PROCEDURE</w:t>
        <w:br/>
        <w:t>Order pursuant to § 40 Abs. 2 GWB</w:t>
        <w:br/>
        <w:t>– Public Version –</w:t>
        <w:br/>
        <w:t>Decision</w:t>
        <w:br/>
        <w:t>In the administrative procedure</w:t>
        <w:br/>
        <w:t>1. EG Group Limited</w:t>
        <w:br/>
        <w:t>Waterside Head Office</w:t>
        <w:br/>
        <w:t>Haslingden Road</w:t>
        <w:br/>
        <w:t>Blackburn BB1 2FA</w:t>
        <w:br/>
        <w:t>United Kingdom</w:t>
        <w:br/>
        <w:t>– Participant 1 –</w:t>
        <w:br/>
        <w:t>Representatives for Participant 1:</w:t>
        <w:br/>
        <w:t>Attorney Prof. Dr. Sven Völcker</w:t>
        <w:br/>
        <w:t>Attorney Dr. Sebastian Max Hauser</w:t>
        <w:br/>
        <w:t>Attorney Robert Benditz</w:t>
        <w:br/>
        <w:t>Latham &amp; Watkins LLP</w:t>
        <w:br/>
        <w:t>Reuterweg 20</w:t>
        <w:br/>
        <w:t>60323 Frankfurt am Main</w:t>
        <w:br/>
        <w:t>2. OMV Retail Deutschland GmbH</w:t>
        <w:br/>
        <w:t>Haiminger Str. 1</w:t>
        <w:br/>
        <w:t>84489 Burghausen</w:t>
        <w:br/>
        <w:t>– Participant 2 –</w:t>
        <w:br/>
        <w:t>Representatives for Participant 2:</w:t>
        <w:br/>
        <w:t>Attorney Clemens Hasenauer</w:t>
        <w:br/>
        <w:t>Attorney Harald Stingl</w:t>
        <w:br/>
        <w:t>Attorney Anna Wolf-Posch</w:t>
        <w:br/>
        <w:t>Cerha Hempel, Vienna</w:t>
        <w:br/>
        <w:t>Authorized for service for this:</w:t>
        <w:br/>
        <w:t>Attorney Prof. Dr. Sven Völcker</w:t>
        <w:br/>
        <w:t>Latham &amp; Watkins LLP</w:t>
        <w:br/>
        <w:t>Reuterweg 20</w:t>
        <w:br/>
        <w:t>60323 Frankfurt am Main</w:t>
      </w:r>
    </w:p>
    <w:p>
      <w:r>
        <w:t>- 2 -</w:t>
        <w:br/>
        <w:t>3. JET Tankstellen Deutschland GmbH</w:t>
        <w:br/>
        <w:t>Caffamacherreihe 1</w:t>
        <w:br/>
        <w:t>20355 Hamburg</w:t>
        <w:br/>
        <w:t>– Joined Party 1 –</w:t>
        <w:br/>
        <w:t>Representatives for Joined Party 1:</w:t>
        <w:br/>
        <w:t>Attorney Dr. Markus Schöner</w:t>
        <w:br/>
        <w:t>Attorney Christoff Soltau</w:t>
        <w:br/>
        <w:t>CMS Hasche Sigle</w:t>
        <w:br/>
        <w:t>Stadthausbrücke 1-3</w:t>
        <w:br/>
        <w:t>20355 Hamburg</w:t>
        <w:br/>
        <w:t>4. Orlen Deutschland GmbH, Elmshorn</w:t>
        <w:br/>
        <w:t>Kurt-Wagener-Straße 7</w:t>
        <w:br/>
        <w:t>25337 Elmshorn</w:t>
        <w:br/>
        <w:t>– Joined Party 2 –</w:t>
        <w:br/>
        <w:t>Representatives for Joined Party 2:</w:t>
        <w:br/>
        <w:t>Attorney Dr. Frederik Wiemer</w:t>
        <w:br/>
        <w:t>Attorney Dr. Jörg Schewe</w:t>
        <w:br/>
        <w:t>Heuking, Kühn, Luer, Wojtek</w:t>
        <w:br/>
        <w:t>Neuer Wall 63</w:t>
        <w:br/>
        <w:t>20354 Hamburg</w:t>
        <w:br/>
        <w:t>for the examination of a merger project pursuant to § 36 Abs. 1 of the Act against Restraints of Competition1 (GWB), the 8th Decision Division of the Federal Cartel Office decided on February 10, 2022:</w:t>
      </w:r>
    </w:p>
    <w:p>
      <w:r>
        <w:t>I. The project referred on July 9, 2021, is approved pursuant to § 40 Abs. 2 and 3 GWB with the following conditions:</w:t>
        <w:br/>
        <w:t>1 Act against Restraints of Competition in the version published on June 26, 2013 (BGBl. I p. 1750, 3245), last amended by Article 10 of the Act of July 12, 2018 (BGBl. I p. 1151).</w:t>
      </w:r>
    </w:p>
    <w:p>
      <w:r>
        <w:t>- 3 -</w:t>
        <w:br/>
        <w:t>A. Obligation to Divest</w:t>
        <w:br/>
        <w:t>1. Divestiture</w:t>
        <w:br/>
        <w:t>(a) The approval is granted under the suspensive condition that the participants, including the companies associated with them in accordance with § 36 Abs. 2 GWB (participants), divest the gas stations listed in Annex 1 in the market areas specified under point A. 3 to a third party independent of the participants, within the period specified. Participants in the sense of this condition are the acquirer and the target company, but not the seller and the companies associated with it after the implementation of the project. In the exceptional case that the divestiture of one of the gas stations listed in Annex 1 or its execution is not possible for the participants, the Decision Division may, upon justified request from the participants, order the divestiture of another gas station that is comparable in terms of location and competitive relevance.</w:t>
      </w:r>
    </w:p>
    <w:p>
      <w:r>
        <w:t>(b) The suspensive condition is deemed fulfilled if</w:t>
        <w:br/>
        <w:t>(aa) for locations owned by the participants, it is demonstrated by the participants that they have contractually committed to divest the locations to the third party and that all contracts granting the participants usage rights have been terminated in accordance with point A.1. (d). Furthermore, it must be demonstrated for the occurrence of the condition that the participants have already made all necessary declarations for the effective execution of the transfer of the locations in accordance with the following provisions and have obtained all required approvals, and that there are no transfer obstacles, whereby it suffices that the conveyance for properties of the target company is declared at the latest on the day of the execution of the notified merger, and</w:t>
        <w:br/>
        <w:t>(i) in the case of previous operation by the participants (operator model CORS, ROC, COCO), the continued operation in the sense of point A.4. and point C. is ensured by the acquirer or an independent third party, or</w:t>
        <w:br/>
        <w:t>(ii) in the case of previous operation by a third party (operator models COAG and CODO), all agreements for the transition of the operation have been concluded.</w:t>
        <w:br/>
        <w:t>The divestiture in this sense is carried out through the dissolution or transfer of lease and other contracts necessary for the operation of the gas station location (in particular agency agreements, gas station operator contracts, and gas station ownership contracts).</w:t>
      </w:r>
    </w:p>
    <w:p>
      <w:r>
        <w:rPr>
          <w:b/>
        </w:rPr>
        <w:t>[Pages 4–6]</w:t>
      </w:r>
    </w:p>
    <w:p>
      <w:r>
        <w:t>- 4 -</w:t>
        <w:br/>
        <w:t>contracts; collectively referred to hereinafter as “contracts necessary for the operation of the gas station locations”) is evidenced in accordance with point A.1. (d) between the parties and the respective third party that operated the location. Furthermore, a concept must be presented that ensures the continued operation by the acquirer, the previous third party that operated the location, or another third party. This concept should also include plans for fuel procurement. Should the location be operated by a third party, the contracts that permit the use of the location as a gas station must be submitted.</w:t>
      </w:r>
    </w:p>
    <w:p>
      <w:r>
        <w:t>(bb) For locations leased/rented by the parties, it must be demonstrated by the parties that the transfer of the location has been effectively carried out in accordance with the following provisions, such that all contracts granting the parties the necessary usage rights for the operation of the gas station location have been terminated or transferred to the acquirer in accordance with point A.1. (d). The parties must demonstrate that they have already made all necessary declarations (i) for the termination or transfer and (ii) obtained the required approvals and that there are no obstacles to the transfer, and</w:t>
        <w:br/>
        <w:t>(i) in the case of previous operation by the parties (operator model CORS, ROC, COCO), the continued operation in the sense of point A.4. and point C is ensured by the acquirer or an independent third party, or</w:t>
        <w:br/>
        <w:t>(ii) in the case of previous operation by a third party (operator models COAG and CODO), all agreements for the transfer of the operation have been concluded. The sale in this sense is evidenced by the termination or transfer of the contracts necessary for the operation of the gas station locations in accordance with point A.1. (d) between the parties and the respective third party that operated the location. Furthermore, a concept must be presented that ensures the continued operation by the acquirer, the previous third party that operated the location, or another third party. This concept should also include plans for fuel procurement. Should the location be operated by a third party, the contracts that permit the use of the location as a gas station must be submitted.</w:t>
      </w:r>
    </w:p>
    <w:p>
      <w:r>
        <w:t>(cc) For locations where the respective operators hold ownership or, in the case of third-party ownership, have the relevant usage rights (operator models DOAG and DODO), it must be demonstrated that all agreements for the transfer of the operation have been concluded. The sale in this sense is evidenced by the termination or transfer of the contracts necessary for the operation of the gas station locations in accordance with point A.1. (d) as well as the termination of fuel supply subject to point A.4. (e) between the parties and the respective third party that operated the location. The parties must demonstrate that they have already made all necessary declarations (i) for the termination or transfer and (ii) obtained the required approvals and that there are no obstacles to the transfer. Furthermore, a concept must be presented that ensures the continued operation by the previous third party that operated the location or another third party. This concept should also include plans for fuel procurement. Should the location be operated by a third party, the contracts that permit the use of the location as a gas station must be submitted.</w:t>
      </w:r>
    </w:p>
    <w:p>
      <w:r>
        <w:t>(c) The parties must demonstrate by submitting the signed contractual documents that all contracts necessary for the transfer of the locations listed in Annex 1 to the respective acquirer have been concluded. Insofar as a location is owned by one of the parties or a company in which at least 25% of the shares are held by a party, ownership of the location must be transferred.</w:t>
      </w:r>
    </w:p>
    <w:p>
      <w:r>
        <w:t>(d) Contracts regarding the implementation of this divestiture obligation and declarations to be made in this respect may be concluded under the condition precedent of the execution of the main transaction.</w:t>
      </w:r>
    </w:p>
    <w:p>
      <w:r>
        <w:t>(e) If divestitures in the sense of point A.1 (b) (aa) or a termination of the contracts between the parties and the third parties in the sense of point A.1 (b) (bb) as well as point A.1 (b) (cc) do not occur by the expiration of the deadline mentioned in point A.3. or if the divestiture can no longer take place or if the parties do not submit signed contractual documents in the sense of section A.2 (b) to the decision-making department by the expiration of the deadline, the decision will not have any effect of release. The merger is deemed prohibited.</w:t>
      </w:r>
    </w:p>
    <w:p>
      <w:r>
        <w:t>2. Subject of Divestiture</w:t>
        <w:br/>
        <w:t>The divestitures mentioned in point A.1. of the locations listed in Annex 1 mean that the business operation is fully transferred to the acquirer. This particularly means:</w:t>
      </w:r>
    </w:p>
    <w:p>
      <w:r>
        <w:t>- 6 -</w:t>
        <w:br/>
        <w:t>(a) Insofar as the location to be divested is one operated by the parties themselves or one operated by a third party, the following regulations apply:</w:t>
        <w:br/>
        <w:t>(aa) The parties must transfer the ownership and usage rights to the assets necessary for the operation of the gas station location, including the associated other rooms and areas, to the respective acquirer and, subject to the following regulations, relinquish all ownership and usage rights to the assets necessary for the operation of the gas station location and the rooms and areas. Upon justified request by the parties, the decision-making department may agree that the parties may exceptionally enter into long-term lease or rental agreements with the acquirers of the gas stations (i) Ebersberger Str. 31, 83022 Rosenheim, (ii) Innsbrucker Ring 153, 81669 Munich, and/or (iii) Raiffeisenallee 7, 82041 Oberhaching for a period of 10 to 20 years for the operation of a gas station over the property, depending on the preference of the acquirer. The assets that can be separated from the property and are necessary for the operation of the gas station location are to be sold to the acquirer in this case. In the event that the acquirer terminates the lease or rental agreement prematurely, the parties may not use the property themselves for the operation of a gas station until the end of the contractually agreed term.</w:t>
      </w:r>
    </w:p>
    <w:p>
      <w:r>
        <w:t>(bb) If the parties are tenants of the rooms and areas in which the respective locations are operated, it is necessary for the fulfillment of the condition that the acquirer enters into the lease or rental relationship in place of the parties or concludes its own lease or rental agreement, while the parties relinquish all property and contractual rights to these rooms and areas. If it can be demonstrated that a lease or rental relationship between the acquirer and the respective landlord/lessor cannot be established or can only be established under unprofitable conditions, it must be demonstrated that the acquirer has, for example, a legal usage possibility in the form of a sublease that corresponds economically to the current position of the parties.</w:t>
      </w:r>
    </w:p>
    <w:p>
      <w:r>
        <w:t>(cc) Ownership or usage rights to the inventory necessary for the operation of the gas station location must be transferred to the acquirer who acquires the respective location, unless the inventory is (such as signs, furniture, or other brand-related inventory) marked with the brand of one of the parties not only temporarily or the acquirer wishes to take over the location only without the respective inventory or parts thereof.</w:t>
      </w:r>
    </w:p>
    <w:p>
      <w:r>
        <w:rPr>
          <w:b/>
        </w:rPr>
        <w:t>[Pages 7–9]</w:t>
      </w:r>
    </w:p>
    <w:p>
      <w:r>
        <w:t>- 7 -</w:t>
        <w:br/>
        <w:t xml:space="preserve">(dd) The acquirer of the respective location shall, in accordance with § 613a of the German Civil Code (BGB), assume the rights and obligations of the employment relationships that exist between the parties and the other employees working at this location at the time of the sale of the location.  </w:t>
        <w:br/>
        <w:t xml:space="preserve">(ee) Furthermore, the parties must ensure the transfer of all necessary official permits and other legal relationships required for the continued operation of the locations to be transferred, insofar as these are transferable to third parties and the acquirer does not wholly or partially waive the transfer.  </w:t>
        <w:br/>
        <w:t xml:space="preserve">(b) Insofar as the location to be sold is operated by an independent gas station operator, the following applies:  </w:t>
        <w:br/>
        <w:t xml:space="preserve">The parties must completely terminate or transfer all existing contracts with the independent gas station operators necessary for the operation of the gas station location (in particular, the contracts required for the operation of the gas station locations and other goods, inventory management, and service contracts, (sub-)lease agreements, brand and concept agreements). Furthermore, the parties must submit to the decision-making department cleaned and signed contractual documents that indicate that the respective acquirers or third parties - who are not the parties - will take over the supply of the locations listed in Annex 1 by the respective independent dealers with fuels, which seamlessly follows the termination of the parties' contracts. The parties are the acquirer and the target company, but not the seller and the companies associated with it after the implementation of the project.  </w:t>
        <w:br/>
        <w:t xml:space="preserve">3. Sale Period  </w:t>
        <w:br/>
        <w:t>The sales according to point A. 1. must be carried out within […] months after the delivery of this decision. If the parties cannot demonstrate the (partial) execution in the case of the sales according to point A. 1.(b) (aa) within […] months after the delivery of this decision, the Federal Cartel Office may, upon a duly justified request, extend the sale period to a total of […] months after the delivery of the decision. A corresponding extension by […] months is possible if the parties do not demonstrate within […] months in the cases of point A. 1. (b) (bb) and A.1 (b) (cc) that they have terminated the contracts with the independent gas station operators in the sense of item A.2 (b), and/or they do not submit the signed contractual documents in the sense of item A. 2. (b) to the decision-making department within […] months after the delivery of the decision.</w:t>
      </w:r>
    </w:p>
    <w:p>
      <w:r>
        <w:t>- 8 -</w:t>
        <w:br/>
        <w:t xml:space="preserve">4. The Acquirers  </w:t>
        <w:br/>
        <w:t xml:space="preserve">(a) The parties must sell the locations listed in Annex 1 to a single acquirer or, if multiple acquirers wish to partially acquire the locations listed in Annex 1, to a maximum of […] acquirers. If the limitation on the number of acquirers cannot be adhered to, the Federal Cartel Office may allow additional acquirers upon a duly justified request.  </w:t>
        <w:br/>
        <w:t xml:space="preserve">(b) The acquirers must be companies in which the parties have no personnel or capital participation (regardless of the amount) and over which they cannot exert any competitively significant influence within the meaning of § 37 Abs. 1 Nr. 4 GWB. The acquirers must also not be connected to the parties in any other way, for example, through contractual agreements that enable actions on behalf of the parties or through other cooperations (e.g., franchise agreements, purchasing cooperations, concept agreements). If a potential acquirer has contractual agreements with the parties, it must be demonstrated that the subject matter of the contract cannot impair the competitive relationship with the sold locations.  </w:t>
        <w:br/>
        <w:t xml:space="preserve">(c) The respective acquirer should be a company that already operates gas station locations, can demonstrate an interest in the permanent continuation of the acquired location, and actually allows for the expectation of the continued existence of the acquired location as a competitor in the market.  </w:t>
        <w:br/>
        <w:t xml:space="preserve">(d) The acquirer may also be an independent gas station operator who is supplied by a company with fuel that meets the requirements for an acquirer according to points A. 4. (b) and (c). The use of the OMV brand is permitted.  </w:t>
        <w:br/>
        <w:t xml:space="preserve">(e) The respective acquirer may not enter into long-term supply contracts with the parties for the operation of the acquired location for a period of five years. Exempted from this, at the request of the acquirer and upon a duly justified application, and insofar as no other supply is possible, is the fuel supply by the parties until December 31, 2022. The parties are permitted to participate in competitive tenders of the acquirers for fuel procurement on an annual basis. Further fuel supply by OMV is permitted.  </w:t>
        <w:br/>
        <w:t>(f) As a result of the acquisition of the locations to be sold by the acquirer, no significant hindrance to effective competition, in particular, no creation or strengthening of a dominant market position, is to be expected prima facie.</w:t>
      </w:r>
    </w:p>
    <w:p>
      <w:r>
        <w:t>- 9 -</w:t>
        <w:br/>
        <w:t xml:space="preserve">(g) The parties shall inform the decision-making department in a timely manner about the acquirers they have selected.  </w:t>
        <w:br/>
        <w:t xml:space="preserve">For the occurrence of the suspensive condition, all contracts in the sense of point A.2. (a), which concern the transfer of all locations to be sold and the assets required for the operation of the gas station location, must have been concluded, or in the case of the sale of locations of independent dealers, the contractual relationships with the parties must have been terminated, and the signed contractual documents between the acquirer and the independent dealer in the sense of point A.2 (b) must be submitted.  </w:t>
        <w:br/>
        <w:t xml:space="preserve">In the case of the sale in the sense of point A. 2. (a), the framework agreements concluded with the acquirers regarding the locations to be sold and the assets required for the operation of the gas station location must be submitted. In the case of the sale in the sense of point A.2.(b), the evidence for the termination of the contractual relationships between the parties and the independent gas station operators, as well as the signed contractual documents between the respective acquirers and the respective independent gas station operator, must be submitted. The contracts between the respective acquirers and the respective independent gas station operators are subject to the prior approval of the decision-making department. This can be declared by simple written notification. Within the deadlines mentioned in point A. 3., the decision-making department must be given at least two weeks to declare its approval or rejection of the acquirer. Approval may only be refused for the reasons stated above in points A.4. (a) to (g). Any obligation to notify the acquisition to the competent competition authority remains unaffected.  </w:t>
        <w:br/>
        <w:t xml:space="preserve">B. Obligations of the Parties Before Sale  </w:t>
        <w:br/>
        <w:t>The suspensive condition only occurs if the sale is carried out in compliance with the following obligations. Otherwise, the merger is deemed prohibited. The occurrence of the condition depends on the fulfillment of the commitments and does not require a declaratory administrative act by the competition authority. The authority shall inform the parties of the fulfillment of the requirements in a simple letter.</w:t>
      </w:r>
    </w:p>
    <w:p>
      <w:r>
        <w:rPr>
          <w:b/>
        </w:rPr>
        <w:t>[Pages 10–12]</w:t>
      </w:r>
    </w:p>
    <w:p>
      <w:r>
        <w:t>- 10 -</w:t>
        <w:br/>
        <w:t>1. Ensuring the continuation of operations at the locations listed in Annex 1</w:t>
        <w:br/>
        <w:t>The parties ensure that the locations listed in Annex 1 can continue to operate in their current scope and ordinary course of business until the completion of the sale. The necessary employees and assets required for the locations listed in Annex 1 must be made available. The parties will not solicit the employees necessary for the continuation of the locations, either directly or indirectly, until the sale, unless the purchaser expressly waives the continuation of employment.</w:t>
      </w:r>
    </w:p>
    <w:p>
      <w:r>
        <w:t>2. Ensuring the market and competitive viability of the locations listed in Annex 1</w:t>
        <w:br/>
        <w:t>The parties ensure that the economic viability, market, and competitive viability of the locations listed in Annex 1 are maintained. The parties ensure the preservation of the competitive potential of the locations listed in Annex 1. In particular, the parties will not take any actions that have a significant impact on the value, management, or competitiveness of the locations listed in Annex 1 or that could significantly impair the nature and scope of the business activities, commercial or entrepreneurial strategy, or investment policy of the locations listed in Annex 1.</w:t>
      </w:r>
    </w:p>
    <w:p>
      <w:r>
        <w:t>C. Obligations of the parties after the sale (conditions)</w:t>
        <w:br/>
        <w:t>To maintain the structural effects of the divestitures mentioned in point A. 1. even after the condition is met, the following obligation is imposed on the parties. The parties are the purchaser and the target company, but not the seller and the companies associated with it after the implementation of the project:</w:t>
      </w:r>
    </w:p>
    <w:p>
      <w:r>
        <w:t>1. The parties are prohibited from reacquiring the locations listed in Annex 1. This includes the (re)leasing of locations or, if the locations listed in Annex 1 are operated by independent gas station operators, including companies associated with them in accordance with § 36 Abs. 2 GWB, the (re)conclusion of contracts for the supply of the respective locations with goods and services necessary for the operation of the respective locations or acquiring these locations. This prohibition applies for a period of […] years from the delivery of this decision. The decision-making department may allow exceptions to this prohibition for individual locations in justified cases.</w:t>
      </w:r>
    </w:p>
    <w:p>
      <w:r>
        <w:t>- 11 -</w:t>
        <w:br/>
        <w:t>2. Furthermore, the parties are prohibited for a period of […] years from the delivery of the decision from opening new gas stations in immediate geographical proximity to the locations listed in Annex 1, either as company-owned operations or as independently operated dealers supplied by the parties. This reopening prohibition does not apply if, within a period of […] years after the delivery of the decision, a location of comparable size (sales volume) to the newly or reopened location has been closed in immediate geographical proximity to the locations listed in Annex 1. The decision-making department may allow exceptions to this prohibition for individual locations in justified cases.</w:t>
      </w:r>
    </w:p>
    <w:p>
      <w:r>
        <w:t>3. Immediate geographical proximity means, for the merger project examined here, a radius of less than 5 km around the divestiture locations in urban areas and a radius of less than 10 km around the named locations in rural areas.</w:t>
      </w:r>
    </w:p>
    <w:p>
      <w:r>
        <w:t>4. The prohibition on new or reopening within a radius of less than 5 km for locations in urban areas and less than 10 km for locations in rural areas, limited to […] years, can be modified for individual locations in particularly justified exceptional cases with prior approval from the decision-making department, so that the radius specified in Annex 1 for the respective divestiture location can be undershot. The assessment of the specific location and competitive conditions in each individual case is decisive for this.</w:t>
      </w:r>
    </w:p>
    <w:p>
      <w:r>
        <w:t>5. If an independent gas station operator, who is supplied with fuels or other goods by the parties, (i) reopens one of the locations listed in Annex 1 within a period of […] years from the delivery of the decision or (ii) reopens a location within a radius of less than 5 km in urban areas and less than 10 km in rural areas around one of the locations listed in Annex 1 as a gas station supplied by the parties, the parties are obliged to divest a gas station location in this market area simultaneously with the reopening, which generates at least the revenue that the reopened location is generating or is expected to generate and which is at least equivalent in terms of equipment, location, and quality of the property to the intended location.</w:t>
      </w:r>
    </w:p>
    <w:p>
      <w:r>
        <w:t>- 12 -</w:t>
        <w:br/>
        <w:t>6. The parties are required, for a period of […] years after the completion of the respective divestiture, not to solicit key personnel from the divestiture locations, either directly or indirectly, unless the purchaser of the divestiture locations has confirmed in writing that they are not interested in continued employment.</w:t>
      </w:r>
    </w:p>
    <w:p>
      <w:r>
        <w:t>7. Independent gas station operators in the sense of the preceding paragraphs are companies that are not legally connected to the parties (or to companies connected to them in accordance with § 36 Abs. 2 GWB) under the joint clause of § 36 Abs. 2 GWB, but are supplied with fuel by them or are otherwise intertwined with them in the sense of § 18 Abs. 3 No. 4 GWB.</w:t>
      </w:r>
    </w:p>
    <w:p>
      <w:r>
        <w:t>D. Security trustee</w:t>
        <w:br/>
        <w:t>1. The parties shall appoint an independent and knowledgeable security trustee immediately after the delivery of this decision and no later than March 31, 2022, whose task is to ensure compliance with the obligations listed in Sections A. and B. for the parties. The security trustee must be independent of the parties and free from current and potential conflicts of interest and possess the necessary qualifications for their tasks. The parties shall jointly bear the costs of the security trustee. The parties are the purchaser and the target company, but not the seller and the companies associated with it after the implementation of the project.</w:t>
      </w:r>
    </w:p>
    <w:p>
      <w:r>
        <w:t>2. The appointment of the trustee and the trustee agreement require the prior approval of the decision-making department. The parties shall submit a list of at least three proposals for the position of the security trustee, along with the intended trustee agreement, to the decision-making department within one week after the delivery of the decision. If the decision-making department rejects the proposed candidates and/or the trustee agreement, the parties shall submit at least two additional proposals and/or a revised version of the trustee agreement based on the suggestions of the decision-making department within one further week after receiving the rejection decision from the decision-making department. If these proposals are also not approved, the parties shall appoint a trustee designated by the decision-making department and/or use a contract drafted by the decision-making department.</w:t>
      </w:r>
    </w:p>
    <w:p>
      <w:r>
        <w:t>3. The security trustee shall propose as the representative of the parties immediately after taking up their mandate in a first report to the decision-making department a de-</w:t>
      </w:r>
    </w:p>
    <w:p>
      <w:r>
        <w:rPr>
          <w:b/>
        </w:rPr>
        <w:t>[Pages 13–15]</w:t>
      </w:r>
    </w:p>
    <w:p>
      <w:r>
        <w:t>- 13 -</w:t>
        <w:br/>
        <w:t>proposes a detailed work plan to the decision-making department, indicating the measures he intends to take to fulfill the tasks arising from the ancillary provisions for the parties involved. The security trustee</w:t>
        <w:br/>
        <w:t>(a) will submit a written report to the decision-making department on a monthly basis regarding the status of implementation and compliance with the obligations mentioned under section B, including the progress of the divestiture process.</w:t>
        <w:br/>
        <w:t>(b) supervises and supports the ongoing management regarding the assurance of the economic viability, corporate value, and competitiveness of the sites to be divested as well as the associated infrastructure facilities, and jointly with the management determines the necessary measures.</w:t>
        <w:br/>
        <w:t>(c) supports and monitors the progress of the divestiture process;</w:t>
        <w:br/>
        <w:t>(d) informs the decision-making department promptly (in addition to the monthly reports) about the contracts to be concluded in the course of the divestiture of the sites and, if applicable, the infrastructure facilities;</w:t>
        <w:br/>
        <w:t>(e) will submit a final report to the decision-making department as a representative of the parties immediately after the expiration of his mandate or after the completion of the divestiture regarding compliance with and implementation of the obligations arising from the ancillary provisions.</w:t>
        <w:br/>
        <w:t>4. The parties shall provide the security trustee with any useful cooperation, support, and information that he needs to fulfill his tasks. The parties grant the security trustee access to all books, records, documents, employees, facilities, sites, and technical information regarding the sites to be divested by the parties as well as, if applicable, the associated infrastructure facilities that are necessary for the fulfillment of his mandate.</w:t>
        <w:br/>
        <w:t>5. The decision-making department may issue instructions to the security trustee as a representative of the parties to ensure compliance with the ancillary provisions. If the security trustee fails to comply with these instructions or repeatedly violates the duties incumbent upon him as a representative of the parties, the decision-making department may instruct the parties to replace him with another security trustee. The provisions for appointment under section D.2. apply accordingly to the replacement of the security trustee.</w:t>
      </w:r>
    </w:p>
    <w:p>
      <w:r>
        <w:t>- 14 -</w:t>
        <w:br/>
        <w:t>6. The Federal Cartel Office is not liable for any damages caused by the security trustee or any of his employees.</w:t>
        <w:br/>
        <w:t>II. The fee for this decision is set at a total of € […],- (in words: […] Euro), taking into account the separately determined fee for the referral of the merger project equivalent to a notification in the amount of € […],- (in words: […] Euro) and imposed on parties 1 and 2 as joint debtors.</w:t>
        <w:br/>
        <w:t>Reasons</w:t>
        <w:br/>
        <w:t>A. Summary</w:t>
        <w:br/>
        <w:t>(1) The decision-making department has concluded, after extensive market investigations, that the planned acquisition of the gas station network of OMV Retail Deutschland GmbH (“OMV”) by EG Group Limited (“EG Group”) does not raise competitive concerns in the vast majority of the affected market areas.</w:t>
        <w:br/>
        <w:t>(2) In some market areas, however, the acquisition of the OMV gas station network would lead to a significant hindrance of effective competition in the markets for the sale of diesel and gasoline through gas stations. Affected are market areas or gas station clusters in Stuttgart, west/northwest of Stuttgart, south/southeast of Stuttgart, in Bad Herrenalb, Weil am Rhein, Munich, northeast of Munich, southeast of Munich, in the Rosenheim area, at Lake Constance, as well as in the Passau/Bavarian Forest area. The competitive hindrance is attributable to coordinated effects. There is a concern that the merger would lead to the creation or strengthening of joint dominant positions of the gas station operators EG Group, BP/Aral, and Shell in the mentioned market areas.</w:t>
        <w:br/>
        <w:t>(3) The decision-making department has considered market areas that are delineated based on the catchment areas of the gas stations to be acquired. Based on current investigation results, market areas with a travel time of 20 to 30 minutes were used for both urban and rural gas stations. The project involves the acquisition of 285 gas stations in southern Germany, with a focus on Bavaria and Baden-Württemberg. Competitive problematic increases would occur through the merger in the market areas mentioned in paragraph 2. There, the merger parties, together with BP/Aral and Shell, would achieve joint market positions that would allow for implicit coordination of prices and pricing patterns or further facilitate it. The very high market transparency in the fuel markets also allows for monitoring of the coordination, and effective deterrent mechanisms are available in case of deviations from the coordination. Reactions from outsiders – external competitors or countervailing buyer power – are not suitable to jeopardize the stability of the coordination result.</w:t>
        <w:br/>
        <w:t>(4) To eliminate the competitive concerns, the merger parties have committed to divesting a total of 48 gas station locations in the mentioned problematic market areas to third parties, including 23 locations from OMV and 25 locations from EG Group. An additional three locations (two from EG Group and one from OMV) will be lost to the merger parties for other reasons in 2022. According to the assessment of the decision-making department, this commitment will eliminate the competitive problems in all mentioned market areas, so that the merger project can be approved with the suspensive condition of the divestiture of the committed locations.</w:t>
        <w:br/>
        <w:t>B. Facts</w:t>
        <w:br/>
        <w:t>I. Involved Companies</w:t>
        <w:br/>
        <w:t>1. EG Group</w:t>
        <w:br/>
        <w:t>(5) The parent company of party 1 is EG Group Limited (“EG Group”), a holding company of a group of companies operating under the “EG” brand. EG Group is jointly controlled by the private equity firm TDR Capital LLP and the brothers Mohsin Issa and Zuba Valin Issa. EG Group operates in the field of gas station operations, including ancillary businesses such as retail of convenience products, car washes, fast food outlets, restaurants, and hotels. A certain focus of EG Group is brand partnerships with companies in the grocery retail sector (e.g., Spar, Delhaize) and the fast food industry (e.g., Subway, Starbucks, Burger King)</w:t>
      </w:r>
    </w:p>
    <w:p>
      <w:r>
        <w:rPr>
          <w:b/>
        </w:rPr>
        <w:t>[Pages 16–18]</w:t>
      </w:r>
    </w:p>
    <w:p>
      <w:r>
        <w:t>- 16 -</w:t>
        <w:br/>
        <w:t>for the ancillary assortment at gas stations. So far, this business model has predominantly been pursued outside Germany.</w:t>
      </w:r>
    </w:p>
    <w:p>
      <w:r>
        <w:t>(6) EG Group operates approximately 3,200 gas stations in 8 European countries2, including Germany. In Germany, EG Group operates 959 gas stations under the "Esso" brand through its subsidiary, Echo Tankstellen GmbH, Hamburg (Echo), which were acquired from ExxonMobil in 2018. There are three dealer models:</w:t>
      </w:r>
    </w:p>
    <w:p>
      <w:r>
        <w:t>(7) – Approximately one quarter of the gas stations are operated as company-owned retail locations (so-called "Company Owned Retail Sites" or CORS). In this case, EG Group is (indirectly) the owner or lessee of the assets of the location and operates them itself.</w:t>
      </w:r>
    </w:p>
    <w:p>
      <w:r>
        <w:t>(8) – Approximately one quarter of the gas stations are operated as company-owned agency locations (so-called "Company Owned Agency Sites" or "COAG"). In this case, EG Group owns or leases the assets of the location and rents them to a third party, who then operates the gas station.</w:t>
      </w:r>
    </w:p>
    <w:p>
      <w:r>
        <w:t>(9) - Nearly half of the gas stations are operated as dealer-owned agency locations (so-called "Dealer Owned Agency Sites" or "DOAG"). In this model, a third-party dealer owns or leases the non-fuel-related retail assets of the gas station, which they operate themselves, but sells fuels at prices set by EG and lubricants under the Esso brand as a representative. Other products and services are offered in their own name.</w:t>
      </w:r>
    </w:p>
    <w:p>
      <w:r>
        <w:t>(10) The 959 Esso locations are distributed throughout Germany. Bavaria and Baden-Württemberg account for approximately one third of the network, with a total of 342 gas stations.</w:t>
      </w:r>
    </w:p>
    <w:p>
      <w:r>
        <w:t>(11) EG Group does not operate a fuel card business at the Esso gas stations. The Esso fuel card business was sold to WEX Europe Services Ltd. ("WES") in 2013. More than 20% of the fuel volume at the Esso gas stations is sold via fuel cards.</w:t>
      </w:r>
    </w:p>
    <w:p>
      <w:r>
        <w:t>(12) The gas stations operated by EG Group continue to be supplied with fuel by Esso Deutschland GmbH ("Esso"). A corresponding contract with a longer duration was concluded in 2018 ("Branded Wholesaler Agreement"), which grants Esso extensive rights. EG Group itself decides on the prices, pricing policy, as well as credit and discount policies at the gas stations.</w:t>
      </w:r>
    </w:p>
    <w:p>
      <w:r>
        <w:t>2 United Kingdom, Ireland, France, Germany, Italy, Belgium, the Netherlands, and Luxembourg.</w:t>
      </w:r>
    </w:p>
    <w:p>
      <w:r>
        <w:t>- 17 -</w:t>
        <w:br/>
        <w:t>(13) The global revenue of EG Group in the fiscal year 2019 was approximately € 20 billion, of which approximately € [&gt;5] billion was attributable to the EU. The revenue in Germany was approximately € [&gt;1] billion in 2019 and approximately € [&gt;1] billion in 2020.</w:t>
      </w:r>
    </w:p>
    <w:p>
      <w:r>
        <w:t>2. OMV</w:t>
      </w:r>
    </w:p>
    <w:p>
      <w:r>
        <w:t>(14) The participant 2 operates in Germany the OMV Retail Deutschland GmbH ("OMV Germany Business"), a network of 2,853 gas stations under the OMV brand. The parent company of participant 2 is OMV Deutschland, which is 100% owned by the Austrian oil company OMV Aktiengesellschaft ("OMV"), which also operates gas stations.</w:t>
      </w:r>
    </w:p>
    <w:p>
      <w:r>
        <w:t>(15) Participant 2 also operates its gas stations in Germany under three different dealer models:</w:t>
      </w:r>
    </w:p>
    <w:p>
      <w:r>
        <w:t>(16) - 207 OMV gas stations are company-owned or leased locations that are rented to third-party dealers (so-called "Company Owned Dealer Operated sites" or "CODO"). These third-party dealers sell the fuels as representatives in the name and on behalf of OMV. Pricing is controlled by OMV, and the third-party dealer receives a fixed commission per liter sold.</w:t>
      </w:r>
    </w:p>
    <w:p>
      <w:r>
        <w:t>(17) - 78 locations belong to third-party dealers or are rented from them and are operated by them (so-called "Dealer Owned Dealer Operated sites" or "DODO"). The non-fuel-related assets belong to or are leased by the third-party dealer. The assets related to the fuel business (e.g., fuel tanks, pumps, etc.) typically belong to OMV. At 68 of these gas stations, the fuels are sold by the third-party dealer as representatives in the name and for the account of OMV, meaning that the prices are also set by OMV. The shop business is operated independently. 12 of these gas stations are located on the highway.</w:t>
      </w:r>
    </w:p>
    <w:p>
      <w:r>
        <w:t>(18) – 10 of these DODO gas stations are operated under the so-called "Branded Reseller Model," where third-party dealers sell fuels and lubricants under the OMV brand, but in their own name and for their own account. In these cases, the prices are set independently of the third-party dealer, so that participant 2 does not have pricing authority. One of these gas stations is located on a highway.</w:t>
      </w:r>
    </w:p>
    <w:p>
      <w:r>
        <w:t>3 In form CO, p. 6, para. 7, a number of 286 OMV gas stations was mentioned, while in a table on p. 46 of form CO, 288 OMV gas stations are listed.</w:t>
      </w:r>
    </w:p>
    <w:p>
      <w:r>
        <w:t>- 18 -</w:t>
        <w:br/>
        <w:t>(19) All OMV gas stations of participant 2 are located in southern Germany, with a focus on Bavaria (222 gas stations) and Baden-Württemberg (58 gas stations). OMV operates a fuel card business through its subsidiary OMV Deutschland Marketing &amp; Trading GmbH &amp; Co. KG. However, this is not part of the merger project in question. Approximately [20-25]% of the fuel sales of OMV Germany Business are attributable to fuel cards.</w:t>
      </w:r>
    </w:p>
    <w:p>
      <w:r>
        <w:t>(20) The revenue of OMV Germany Business in the fiscal year 2020 was € [&gt;400] million, which was generated exclusively in Germany.</w:t>
      </w:r>
    </w:p>
    <w:p>
      <w:r>
        <w:t>II. The Project</w:t>
      </w:r>
    </w:p>
    <w:p>
      <w:r>
        <w:t>(21) Participant 1 intends to acquire all shares in participant 2 and thus the gas station network of participant 2 located in southern Germany, comprising 285 locations. This is based on a share purchase agreement concluded on December 11, 2020, between OMV Deutschland GmbH, the holding company of participant 2, and EG Deutschland GmbH, a subsidiary of participant 1.</w:t>
      </w:r>
    </w:p>
    <w:p>
      <w:r>
        <w:t>III. Procedural History</w:t>
      </w:r>
    </w:p>
    <w:p>
      <w:r>
        <w:t>(22) The procedure was preceded by an examination procedure at the European Commission under the Merger Control Regulation (Case No.: M.10134 – EG Group/OMV German Business): Participant 1 initially notified the project in question to the European Commission on May 20, 2021, in accordance with Art. 4 para. 1 of the Merger Control Regulation. The Federal Cartel Office applied on June 11, 2021, under Art. 9 of the Merger Control Regulation for the referral of the notified merger project to Germany. The European Commission granted the referral request on July 9, 2021, and referred the examination of the project entirely to Germany. The letter dated July 28, 2021, which supplemented the referred merger project with the information required in German according to § 39 para. 3 GWB (§ 39 para. 4 GWB), was received by the Federal Cartel Office on July 29, 2021.</w:t>
      </w:r>
    </w:p>
    <w:p>
      <w:r>
        <w:t>(23) By information decision dated August 12, 2021, 70 competitors of the participants operating gas stations in the region affected by the merger were initially surveyed about market conditions. Two additional competitors were surveyed by information decision dated September 20, 2021. By information decision dated September 24, 2021, the Federal Cartel Office surveyed two independent providers of customer loyalty programs to obtain data on the reach of the catchment areas of the gas stations in the market areas affected by the merger.</w:t>
      </w:r>
    </w:p>
    <w:p>
      <w:r>
        <w:rPr>
          <w:b/>
        </w:rPr>
        <w:t>[Pages 19–21]</w:t>
      </w:r>
    </w:p>
    <w:p>
      <w:r>
        <w:t>- 19 -</w:t>
        <w:br/>
        <w:t>(24) The Participant 1 and Participant 2 were each informed by letter dated August 23, 2021, about the entry into the main examination procedure (§ 40 Abs. 1 GWB).</w:t>
        <w:br/>
        <w:t>(25) On July 15, 2021, the Third Party 1 and Third Party 2 applied to be included in the proceedings and requested access to the case files. By decision dated October 12, 2021, the decision-making division included both applicants. On November 10, 2021, the decision-making division provided the participants with the opportunity to inspect essential documents in the case files. Subsequently, Third Party 1 submitted comments on the merger project on December 9, 2021, and Third Party 2 submitted comments on December 6, 2021.</w:t>
        <w:br/>
        <w:t>(26) In a video conference on September 30, 2021, the decision-making division communicated the results of a preliminary competitive assessment and any intended measures in accordance with Art. 9 Abs. 6 FKVO to the participants.</w:t>
        <w:br/>
        <w:t>(27) In a video conference on November 11, 2021, the decision-making division informed the representatives of the proceedings that, based on a preliminary assessment, the project was not eligible for clearance and that it intended to prohibit the project. In this context, the market areas were named in which, according to the preliminary assessment, effective competition would be significantly impeded by the merger project. Following this conversation, the decision-making division sent an overview of the competitively problematic market areas to the participants via email on November 19, 2021, including information on the market shares of the participants and their competitors as determined by the state of the investigation.</w:t>
        <w:br/>
        <w:t>(28) By email dated November 25, 2021, the merger participants submitted a proposal for commitments, which provided for the divestiture of 38 gas stations to third parties; two additional gas stations in the relevant market areas would be lost to the participants for other reasons. This proposal was specified by an email dated November 29, 2021, in which the merger participants expressed their preference for a model of resolutive conditions.</w:t>
        <w:br/>
        <w:t>(29) On December 3, 2021, another video conference took place, in which the Federal Cartel Office stated to the merger participants that the commitments submitted for two market areas were, based on a preliminary assessment, insufficient to eliminate the competitive concerns. Subsequently, the merger participants revised their proposal for commitments by proposing the divestiture of 48 gas stations by email dated December 8, 2021.</w:t>
        <w:br/>
        <w:t>- 20 -</w:t>
        <w:br/>
        <w:t>(30) In telephone conferences on December 10 and 13, 2021, the decision-making division informed the merger participants that, with regard to a specific market area, the submitted extended commitment offer also appeared insufficient based on a preliminary assessment. A decisive factor was that one of the offered gas stations would no longer be operated by the participants starting in 2022, meaning they could no longer dispose of it.</w:t>
        <w:br/>
        <w:t>(31) Subsequently, the merger participants revised their commitment proposal again by email dated December 16, 2021. According to this, the participants are now to divest a total of 48 gas stations in the problematic market areas. The decision-making division then informed the representatives of the proceedings by email on December 17, 2021, that the commitment proposal was sufficient to be put to a market test.</w:t>
        <w:br/>
        <w:t>(32) On January 12, 2022, the decision-making division sent a draft of the present decision to the representatives of the proceedings and provided an opportunity for comments. The merger participants submitted comments on the draft decision by letter dated January 21, 2022. Third Party Orlen also submitted comments by letter dated January 21, 2022. Third Party JET waived the opportunity to comment.</w:t>
        <w:br/>
        <w:t>(33) The decision-making division subjected the commitment proposal to a market test by letter dated January 12, 2022, by requesting comments from 10 competitors who had already been surveyed with information requests. A total of 6 of the respondents provided comments. TotalEnergies Marketing Deutschland GmbH, Berlin, which was surveyed as part of the market test, submitted a request for inclusion in the proceedings with its response to the market test on January 19, 2022, which was not decided upon before the deadline expired.</w:t>
        <w:br/>
        <w:t>(34) By letter dated January 26, 2022, the merger participants agreed to an extension of the deadline until February 11, 2022, and submitted a request for access to the case files. On January 26, 2022, February 4, 2022, and February 8, 2022, discussions took place in the form of video conferences with the participants, particularly regarding the legal design of the ancillary provisions in detail. On February 3, 2022, the merger participants received partial access to documents from the case files that they had selected. By email and fax dated February 9, 2022, the participants submitted a final commitment proposal.</w:t>
        <w:br/>
        <w:t>- 21 -</w:t>
        <w:br/>
        <w:t>C. Legal Assessment</w:t>
        <w:br/>
        <w:t>I. Formal Requirements for Prohibition</w:t>
        <w:br/>
        <w:t>(35) The formal requirements for prohibition are met.</w:t>
        <w:br/>
        <w:t>1. Scope of the GWB</w:t>
        <w:br/>
        <w:t>(36) The merger project falls within the scope of the Act Against Restraints of Competition. The project concerns the acquisition of gas stations in Bavaria and Baden-Württemberg, so that a domestic effect exists according to § 185 Abs. 2 GWB.</w:t>
        <w:br/>
        <w:t>(37) The turnover thresholds of § 35 Abs. 1 GWB are exceeded. The sales revenues of the participating companies were worldwide over € 500 million in the last financial year before the merger (§ 35 Abs. 1 Nr. 1 GWB). Participant 1 generated sales revenues of significantly more than € 50 million in Germany with approximately € [&gt;1] billion, and Participant 2 generated sales revenues of more than € 17.5 million with revenues of € [&gt;400] million (§ 35 Abs. 1 Nr. 2 GWB). The exceptions of § 35 Abs. 2 GWB do not apply.</w:t>
        <w:br/>
        <w:t>(38) The merger project does not fall within the scope of Regulation (EC) No. 139/2004 on the control of concentrations (FKVO). Since the project was referred to the Federal Cartel Office by the European Commission on July 9, 2021 (Art. 9 Abd. 3 UAbs. 1 lit b) FKVO), § 35 Abs. 3 GWB no longer applies.</w:t>
        <w:br/>
        <w:t>2. Merger Statute</w:t>
        <w:br/>
        <w:t>(39) The project meets the merger statute of control acquisition (§ 37 Abs. 1 Nr. 2 GWB) and share acquisition (§ 37 Abs. 1 Nr. 3 a GWB). Participant 1 intends to acquire all shares in Participant 2 and thus holds more than 50% of the shares. This also constitutes a control acquisition, as control over Participant 2 is acquired with the project, which also includes the gas station business of Participant 2, including the authority to set prices for fuel sales, permanently transferring to Participant 1.</w:t>
        <w:br/>
        <w:t>3. Deadline</w:t>
        <w:br/>
        <w:t>(40) The examination period has not yet expired, § 40 Abs. 2 GWB. Only if a decision is not delivered to the notifying companies within five months after the complete notification is received, the merger is considered cleared (§ 40</w:t>
      </w:r>
    </w:p>
    <w:p>
      <w:r>
        <w:rPr>
          <w:b/>
        </w:rPr>
        <w:t>[Pages 22–24]</w:t>
      </w:r>
    </w:p>
    <w:p>
      <w:r>
        <w:t>- 22 -</w:t>
        <w:br/>
        <w:t>(2) GWB). The deadline is extended by one month if a notifying company submits proposals for conditions or obligations for the first time in a proceeding under paragraph 3 (§ 40 Abs. 2 Satz GWB).</w:t>
      </w:r>
    </w:p>
    <w:p>
      <w:r>
        <w:t>(41) The notification was fully submitted to the Federal Cartel Office on July 29, 2021. After the European Commission referred the matter to the Federal Cartel Office, the parties submitted the required information in German in accordance with § 39 Abs. 3 GWB on July 29, 2021. By letter dated August 23, 2021, the parties were informed of the commencement of the main examination procedure (§ 40 Abs. 1 GWB), so that the five-month deadline expires on December 29, 2021. The submission of the commitments proposal on November 25, 2021, triggered the one-month extension in accordance with § 40 Abs. 2 Satz 2 GWB. The deadline thus expired on January 31, 2022, as January 29, 2022, falls on a weekend.</w:t>
      </w:r>
    </w:p>
    <w:p>
      <w:r>
        <w:t>(42) By letter dated January 26, 2022, the merger parties agreed to an extension of the deadline until February 11, 2022, in accordance with § 40 Abs. 2 Nr. 1 GWB. The deadline thus expires on February 11, 2022.</w:t>
      </w:r>
    </w:p>
    <w:p>
      <w:r>
        <w:t>4. Notification pursuant to Art. 9 Abs. 6 UAbs. 2 FKVO</w:t>
      </w:r>
    </w:p>
    <w:p>
      <w:r>
        <w:t>(43) A notification pursuant to Art. 9 Abs. 6 UAbs. 2 FKVO has been made. In a video conference on September 30, 2021, the decision-making division informed the parties of the results of a preliminary competitive assessment and any intended measures in accordance with Art. 9 Abs. 6 FKVO. Contrary to the assertions of the parties, the notification did not merely state that the investigations were still ongoing. Rather, the parties were informed that the potential competition issues raised in the referral request still existed. Thus, the essential market areas that are competitively problematic were known to the parties. Following the final evaluation of the investigation results, only a few additional market areas were identified as problematic (Bavarian Forest, Lake Constance, and two individual gas stations), while other market areas that were previously problematic in the referral request were no longer considered so. The legal consequence of prohibiting the merger, which can potentially be avoided by commitments proposed by the merger parties, arises from the law.</w:t>
      </w:r>
    </w:p>
    <w:p>
      <w:r>
        <w:t>(44) This notification need not be in writing, nor does it need to specifically contain the scope of the competitive concerns. Requiring this would mean a significant shortening of the five-month examination period. Furthermore, there are no specific legal consequences or sanctions attached to the violation of the notification obligation.</w:t>
      </w:r>
    </w:p>
    <w:p>
      <w:r>
        <w:t>II. Substantive Prohibition Requirements</w:t>
      </w:r>
    </w:p>
    <w:p>
      <w:r>
        <w:t>(45) The present merger project would need to be prohibited in its notified form because the merger would significantly impede effective competition, as it is expected to lead to the creation or strengthening of a collectively dominant market position in the markets for the sale of gasoline and diesel fuel in the regional markets defined in detail under II.1.b)ee) (cf. § 36 Abs. 1 S. 1 GWB).</w:t>
      </w:r>
    </w:p>
    <w:p>
      <w:r>
        <w:t>(46) In the other affected regional markets for the sale of gasoline and diesel fuel and in other relevant markets than the sale of fuels through gas stations, the merger does not lead to a significant impediment to effective competition.</w:t>
      </w:r>
    </w:p>
    <w:p>
      <w:r>
        <w:t>(47) The commitments made by the merger parties to divest gas stations in the affected market areas eliminate the identified impediment to effective competition in the respective affected regional markets for the sale of gasoline and diesel fuel, so that the merger can be cleared with the suspensive condition of the divestiture of the gas station locations contained in the commitments proposal from EG Group and OMV.</w:t>
      </w:r>
    </w:p>
    <w:p>
      <w:r>
        <w:t>1. Market Definition</w:t>
      </w:r>
    </w:p>
    <w:p>
      <w:r>
        <w:t>(48) The merger project primarily concerns the sale of fuels (gasoline and diesel fuels) through gas stations.</w:t>
      </w:r>
    </w:p>
    <w:p>
      <w:r>
        <w:t>a) Relevant Market Definition</w:t>
      </w:r>
    </w:p>
    <w:p>
      <w:r>
        <w:t>(49) The purpose of the relevant market definition is to delineate the relevant area in which companies compete with each other; that is, it aims to determine which competing companies are actually able to constrain the behavior of the companies involved in the merger and prevent them from escaping effective competitive pressure. Relevant markets are to be delineated based on the demand market concept, whose decisive criterion is the functional interchangeability of products from the perspective of the market counterpart. Thus, an objectively relevant market includes all goods or services that are so similar in their characteristics, economic purpose, and price level that a reasonable consumer considers them suitable for meeting a specific need, compares them with each other in a justified manner, and readily regards them as interchangeable. The interchangeability must essentially be given without further specific adjustments by the consumers. The demand market concept must not be applied mechanically but must help to identify the relevant competitive forces in the specific case.</w:t>
      </w:r>
    </w:p>
    <w:p>
      <w:r>
        <w:t>(50) The present merger project concerns the sale of fuels that are produced from crude oil. Crude oil is a mixture of hydrocarbons, and during its processing, all products are initially produced as they naturally exist in crude oil. Thus, in the first processing stage – crude oil distillation – basic products such as raw gasoline and middle distillates (diesel or light heating oil) as well as heavy heating oil are obtained, the ratio of which to each other is hardly changeable through distillation according to the state of the art (co-production). During the refining of crude oil, a number of other products arise for chemical reasons, which partly concern adjacent markets (e.g., jet fuel, light heating oil, lubricants, liquefied gas, and more), and partly relate more to the area of so-called petrochemicals (e.g., waxes, paraffins, petroleum jelly, naphtha, bitumen, and others). The supply and demand structures of the various product markets differ significantly in some cases.</w:t>
      </w:r>
    </w:p>
    <w:p>
      <w:r>
        <w:rPr>
          <w:b/>
        </w:rPr>
        <w:t>[Pages 25–27]</w:t>
      </w:r>
    </w:p>
    <w:p>
      <w:r>
        <w:t>- 25 -</w:t>
        <w:br/>
        <w:t>(51) The merger project concerns the retail level in the fuel business, namely the sale of fuels (gasoline and diesel) through gas stations. Although the various petroleum products originate from the same raw material, they are generally not interchangeable from the consumer's perspective after their refinement, as they are typically not substitutable for each other based on their intended uses. Therefore, each petroleum product fundamentally represents a distinct relevant market. The upstream market levels (exploration, refining, wholesale) must also be distinguished from the distribution affected here through gas stations.</w:t>
      </w:r>
    </w:p>
    <w:p>
      <w:r>
        <w:t>aa) Separate Markets for Gasoline and Diesel Fuel</w:t>
        <w:br/>
        <w:t>(52) The parties believe that the merger project concerns a unified relevant market for the sale of gasoline and diesel fuel.9 They refer to the decision-making practice of the European Commission, which regularly assumes a unified market for gasoline and diesel fuel. The assumption of a unified market is warranted because practically all gas stations, thanks to high supply switching flexibility, offer both diesel and gasoline, so that the number of suppliers and the placement of gas stations do not differ. Furthermore, it is assumed that economically, offering only one type of fuel would not be sensible. However, the applicants assert in Form CO that it may ultimately remain open whether gasoline and diesel fuel represent separate markets, as the market shares for both fuels do not differ.10</w:t>
      </w:r>
    </w:p>
    <w:p>
      <w:r>
        <w:t>(53) The Federal Cartel Office delineates separate relevant markets for the sale of gasoline and diesel fuel through gas stations based on the demand market concept in its decision-making practice. Other delineation criteria, particularly production switching flexibility or the assortment concept, cannot justify a different delineation of the fuel markets.11 This market delineation, which is detailed below, has been confirmed by both the Higher Regional Court of Düsseldorf12 and the Federal Court of Justice (BGH).13 Since then, no changes have occurred that would necessitate a different relevant market delineation.</w:t>
      </w:r>
    </w:p>
    <w:p>
      <w:r>
        <w:t>9 Form CO (No. 87 et seq.).</w:t>
        <w:br/>
        <w:t>10 Letter from the applicants dated July 26, 2021, p. 6.</w:t>
        <w:br/>
        <w:t>11 See Federal Cartel Office, Sector Inquiry on Fuels (B8-200/09), Final Report, pp. 44 et seq.</w:t>
        <w:br/>
        <w:t>12 See Higher Regional Court of Düsseldorf, Decision of August 4, 2010, Total/OMV (Case No. VI-2 Kart 6/09), cited according to Juris, para. 18 et seq.</w:t>
        <w:br/>
        <w:t>13 See Federal Court of Justice, Decision of December 6, 2011, Total/OMV (Case No. KVR 95/10), cited according to Juris, para. 26 et seq.</w:t>
      </w:r>
    </w:p>
    <w:p>
      <w:r>
        <w:t>- 26 -</w:t>
        <w:br/>
        <w:t>(54) According to the demand market concept, gasoline and diesel fuel are not interchangeable from the consumer's perspective. When purchasing a vehicle of a certain engine type, the customer makes a system decision and commits to a specific fuel type. Switching fuels incurs significant effort, namely when purchasing a different vehicle with a different engine type. Even though the system decision for a gasoline or diesel engine is made anew when the customer buys a new vehicle, according to the case law of the BGH, this is a competitive factor that should not be considered when determining the relevant market, but only when assessing market dominance.14</w:t>
      </w:r>
    </w:p>
    <w:p>
      <w:r>
        <w:t>(55) This is also not to be corrected from the perspective of production switching flexibility. According to this concept, products belong to a market if the supplier can easily switch production to the manufacture of the other good or already covers a standardized demand, for example, when different goods of a product group (such as small and large screws) can be produced. This is likely also the basis for the applicants' argument – based on the Commission's decision-making practice – that gasoline and diesel are sold through the same sales outlets. However, in trade markets, the argument of production switching flexibility is not sensibly applicable, as traders can theoretically always expand their offerings to include new goods. Fuel traders can also offer other products alongside fuels that are not directly related to the operation of a car. However, this does not immediately create a common product market.15 The BGH also rejected this argument in the Total/OMV decision, stating that the possibility of switching gasoline pumps to dispense diesel fuel without significant effort does not correlate with an expansion of the overall available supply for distribution at gas stations, such as diesel fuel. The differing decision-making practice of the Commission in a number of cases was guided by considerations of practicality in the specific case and does not preclude a differing assessment.16 At the refinery level, not every refinery is capable of producing every product, and production cannot typically be expanded in the short term to include other products that have not been produced before.17</w:t>
      </w:r>
    </w:p>
    <w:p>
      <w:r>
        <w:t>14 See BGH, Decision of December 6, 2011, Total/OMV, loc. cit., para. 28.</w:t>
        <w:br/>
        <w:t>15 See Federal Cartel Office, Sector Inquiry on Fuels (B8-200/09), loc. cit., p. 46.</w:t>
        <w:br/>
        <w:t>16 See BGH, Decision of December 6, 2011, Total/OMV, loc. cit., para. 30 et seq.</w:t>
        <w:br/>
        <w:t>17 See Federal Cartel Office, Sector Inquiry on Fuels (B8-200/09), loc. cit., p. 45 et seq.</w:t>
      </w:r>
    </w:p>
    <w:p>
      <w:r>
        <w:t>- 27 -</w:t>
        <w:br/>
        <w:t>(56) The assortment concept also provides no indications for a unified sales market for gasoline and diesel fuel. According to this concept, consumers do not only inquire about one product but several products from the offered assortment, as is the case when visiting a supermarket. The broader the assortment, the more attractive it is for the consumer. However, this does not apply to the sale of fuels at gas stations. Drivers, due to their previously made system decision regarding a type of drive, are not interested in a whole assortment of fuels, but only in the fuel that their vehicle requires.18</w:t>
      </w:r>
    </w:p>
    <w:p>
      <w:r>
        <w:t>(57) The competitive conditions for gasoline and diesel fuel are also not necessarily the same. Some gas stations sell only gasoline or diesel fuel or show disproportionately high sales volumes for one of the two fuel types. While the market share distribution among suppliers is similar, it is not identical (see below in the presentation of market shares under II.3.a)cc) et seq.). The prices of fuels also develop differently at times. For example, in 2020, the price difference between diesel and gasoline (E5/E10) was noticeably larger in September/October than in April/May.19 Furthermore, the share of commercial customers for diesel fuel is higher than for gasoline.</w:t>
      </w:r>
    </w:p>
    <w:p>
      <w:r>
        <w:t>(58) Therefore, it is appropriate to distinguish between diesel and gasoline fuel regarding market delineation.</w:t>
      </w:r>
    </w:p>
    <w:p>
      <w:r>
        <w:t>bb) Possible Separation by Distribution Channels</w:t>
        <w:br/>
        <w:t>(59) In its previous practice, particularly in the Total/OMV decision, the Federal Cartel Office assumed a unified market for the distribution of each of the affected fuel products through gas stations, without distinguishing between street gas stations, highway gas stations, and service areas. However, in more recent merger control proceedings, it has also been considered whether highway gas stations – possibly including service areas – could represent a separate market.</w:t>
      </w:r>
    </w:p>
    <w:p>
      <w:r>
        <w:t>(60) So far, such considerations have only been made when examining the acquisition of individual or fewer highway gas stations, which have not been thoroughly examined.</w:t>
      </w:r>
    </w:p>
    <w:p>
      <w:r>
        <w:rPr>
          <w:b/>
        </w:rPr>
        <w:t>[Pages 28–30]</w:t>
      </w:r>
    </w:p>
    <w:p>
      <w:r>
        <w:t>- 28 -</w:t>
        <w:br/>
        <w:t>the focus in these proceedings was on the specific competitive situation at highway gas stations, which (from the supply side) is particularly characterized by the fact that the delivery and distribution rights for fuels at highway gas stations are granted by Tank &amp; Rast GmbH.21 From the customer's perspective, highway gas stations are generally interchangeable with street gas stations. However, the price differences between highway gas stations and street gas stations in Germany have increased in recent years. The annual report 2020 of the Market Transparency Office for Fuels noted that average prices at highway gas stations can be up to 40 cents per liter higher than those at street gas stations, and pricing patterns that deviate from those of street gas stations can also be observed.22 According to an ADAC study, the difference in 2010 was still just under 3 cents per liter.23 The annual report 2020 of the Market Transparency Office for Fuels found that even at rest areas directly next to the highway, prices are significantly more than 10 cents/liter, often even more than 15 cents/liter lower than those at highway gas stations.24</w:t>
      </w:r>
    </w:p>
    <w:p>
      <w:r>
        <w:t>(61) Whether the observable price differences justify the delineation of a separate relevant market for highway gas stations is, however, not decisive for the assessment of the present case and can therefore remain open in the end.</w:t>
      </w:r>
    </w:p>
    <w:p>
      <w:r>
        <w:t>cc) Possible differentiation by customer groups</w:t>
      </w:r>
    </w:p>
    <w:p>
      <w:r>
        <w:t>(62) It is also conceivable to differentiate by customer groups in the relevant market delineation by separating private customers from business customers.</w:t>
      </w:r>
    </w:p>
    <w:p>
      <w:r>
        <w:t>(63) The Federal Cartel Office has not yet made a distinction based on customer types (B2B customers, B2C customers) in its decision-making practice. However, since there is no separation between private customers and business customers at street and highway gas stations, and business customers do not exclusively use fuel cards, such a distinction does not seem practical.</w:t>
      </w:r>
    </w:p>
    <w:p>
      <w:r>
        <w:t>21 See Federal Cartel Office, Sector Inquiry Fuels (B8-200/09), loc. cit., p. 13f.</w:t>
        <w:br/>
        <w:t>22 See Market Transparency Office for Fuels, Annual Report 2020, p. 21, available at https://www.bundeskartellamt.de/SharedDocs/Publikation/DE/Berichte/Jahresbericht_MTS-K_2020.pdf?__blob=publicationFile&amp;v=3.</w:t>
        <w:br/>
        <w:t>23 See https://www.adac.de/infotestrat/adac-im-einsatz/motorwelt/autobahn_tanken.aspx, last accessed on 16.07.2018.</w:t>
        <w:br/>
        <w:t>24 See Market Transparency Office for Fuels, Annual Report 2020, p. 27, available at https://www.bundeskartellamt.de/SharedDocs/Publikation/DE/Berichte/Jahresbericht_MTS-K_2020.pdf?__blob=publicationFile&amp;v=4.</w:t>
      </w:r>
    </w:p>
    <w:p>
      <w:r>
        <w:t>- 29 -</w:t>
        <w:br/>
        <w:t>dd) Inclusion of unmanned gas stations</w:t>
      </w:r>
    </w:p>
    <w:p>
      <w:r>
        <w:t>(64) Gas stations without sales personnel (also referred to as unmanned gas stations or vending machine gas stations) are to be included in the same market as gas stations with sales personnel. The relevant difference from the perspective of the consumer is that payment can only be made with debit/credit cards. The vast majority of consumers are able to pay by card. Thus, there is a sufficiently close interchangeability relationship.</w:t>
      </w:r>
    </w:p>
    <w:p>
      <w:r>
        <w:t>ee) Exclusion of gas stations on operating premises</w:t>
      </w:r>
    </w:p>
    <w:p>
      <w:r>
        <w:t>(65) Non-public gas stations are not to be included in the relevant markets considered here, as the vast majority of consumers are unable to utilize these alternatives due to lack of access rights.</w:t>
      </w:r>
    </w:p>
    <w:p>
      <w:r>
        <w:t>ff) Other markets</w:t>
      </w:r>
    </w:p>
    <w:p>
      <w:r>
        <w:t>(66) In addition to the sale of fuels through gas stations, several other areas are also affected by the merger, including the shop business and the operation of car washes. The Federal Cartel Office has not delineated separate markets for the sale of non-fuel items/food through gas station shops in its previous decision-making practice. The EU Commission has recently left open the question of whether separate markets should be delineated in this regard.25 For the purposes of this decision, the question of whether separate markets should be delineated here can also be left open due to lack of material significance. The same applies to the other affected areas.</w:t>
      </w:r>
    </w:p>
    <w:p>
      <w:r>
        <w:t>b) Spatial market delineation</w:t>
      </w:r>
    </w:p>
    <w:p>
      <w:r>
        <w:t>(67) The spatially relevant market is the area that can be reached within a driving time of 20 to 30 minutes from the acquired gas station location, both in urban and rural regions.</w:t>
      </w:r>
    </w:p>
    <w:p>
      <w:r>
        <w:t>(68) The criterion for the spatial delineation of the relevant market is a subsidiary criterion for determining whether a supplier or consumer of a certain type of goods or commercial services is exposed to no competitors or no significant competition, or has a dominant market position in relation to its competitors.26 The task of spatial market delineation is to determine the relevant spatial area in which competition in the affected relevant market takes place with regard to the merger to be assessed.27</w:t>
      </w:r>
    </w:p>
    <w:p>
      <w:r>
        <w:t>(69) The spatially relevant market in terms of merger control under the GWB is to be delineated according to economic criteria. It encompasses the area in which the companies involved in the merger regularly offer their products and these are also demanded, where the competitive conditions are sufficiently homogeneous, and which differs from neighboring areas by noticeably different competitive conditions.28</w:t>
      </w:r>
    </w:p>
    <w:p>
      <w:r>
        <w:t>(70) The demand market concept also generally applies to spatial market delineation. The delineation of the spatially relevant market is therefore determined by the spatial substitution possibilities available from the perspective of consumers.29 In this context, the actual perception of the buyers and the actual buyer behavior are of significance.30 Therefore, it is not to be based on purely theoretical substitution possibilities, but on the alternatives actually available to consumers. For spatial market delineation, potential substitution possibilities of consumers that are not actually utilized for whatever reasons are not to be considered.31 A generalized view is not appropriate; rather, the market conditions in the specific affected area must be examined.</w:t>
      </w:r>
    </w:p>
    <w:p>
      <w:r>
        <w:t>aa) View of the parties involved</w:t>
      </w:r>
    </w:p>
    <w:p>
      <w:r>
        <w:t>(71) The applicants hold the view that the spatially relevant market for fuels should be delineated nationwide in Germany. Chain substitution effects would lead to a homogeneous price level, and significant competitive parameters would be at the national level.26 See BGH, decision of 05.02.2006, DB-Regio / üstra (Az. KVR 5/05), cited according to Juris, para. 29. 27 See BGH, decision of 16.01.2008, Kreiskrankenhaus Bad Neustadt (Az. KVR 26/07), cited according to Juris, para. 69. 28 See BGH, decision of 16.01.2008, Kreiskrankenhaus Bad Neustadt (Az. KVR 26/07), cited according to Juris, para. 69. 29 See Bardong, in: Kommentar, Volume 1 German Antitrust Law, 13th edition, 2018, § 18, para. 44. 30 See Federal Cartel Office, decision of 17.06.2002, Trienekens/AWISTA (Az. B10-124/01), para. 33, available at http://www.bundeskartellamt.de/wDeutsch/download/pdf/Fusion/Fusion03/B10_124_01.pdf. 31 See BGH, decision of 16.01.2008, Kreiskrankenhaus Bad Neustadt (Az. KVR 26/07), cited according to Juris, para. 65.</w:t>
      </w:r>
    </w:p>
    <w:p>
      <w:r>
        <w:rPr>
          <w:b/>
        </w:rPr>
        <w:t>[Pages 31–33]</w:t>
      </w:r>
    </w:p>
    <w:p>
      <w:r>
        <w:t>- 31 -</w:t>
        <w:br/>
        <w:t>level established. In particular, commuters could refuel at a number of gas stations along their route, which would prevent competition even among gas stations with non-overlapping catchment areas. It should not be overlooked that commuters make up a large part of the demand and, for example, in Bavaria, would drive an average of 10-34 km (one way) to their workplace.32</w:t>
      </w:r>
    </w:p>
    <w:p>
      <w:r>
        <w:t>(72) For this, the parties33 refer to the decision-making practice of the European Commission. While the European Commission does recognize local competitive elements, it arrives at predominantly national markets for three reasons. These reasons are that (i) numerous gas stations have largely overlapping catchment areas, which affects pricing (chain substitution effects), that (ii) the most important competitive parameters – such as prices, product range, product procurement, quality, as well as service quality and marketing activities – are decided more at the national than at the local level, and that (iii) competing gas station chains operate nationally and have more or less comparable market shares in individual countries. In the present case, the chain substitution effect is particularly decisive, as gas stations in the region affected by the merger are located at regular intervals even between larger cities. Therefore, a price will quickly spread in this area and beyond throughout the entire Federal Republic.</w:t>
      </w:r>
    </w:p>
    <w:p>
      <w:r>
        <w:t>(73) Furthermore, it cannot be concluded solely on this basis that a regional market delineation is appropriate, because individual events such as the low water levels of the Rhine in 2018 or the temporary failure of a supply pipeline in 2019 led to supply difficulties and changes in regional price differences.34 According to the parties, regional price differences should be attributed solely to regional cost differences (e.g., different rental and land prices).</w:t>
      </w:r>
    </w:p>
    <w:p>
      <w:r>
        <w:t>(74) However, in this context, the applicants also argue that the regional market delineation could ultimately remain open, as under no conceivable market delineation would there be a risk of significantly hindering effective competition.35</w:t>
      </w:r>
    </w:p>
    <w:p>
      <w:r>
        <w:t>32 Letter from the parties dated July 26, 2021, p. 7.</w:t>
        <w:br/>
        <w:t>33 Letter from the parties dated July 26, 2021, p. 6.</w:t>
        <w:br/>
        <w:t>34 Letter from the parties dated July 26, 2021, p. 7.</w:t>
        <w:br/>
        <w:t>35 Letter from the parties dated July 26, 2021, p. 7.</w:t>
      </w:r>
    </w:p>
    <w:p>
      <w:r>
        <w:t>- 32 -</w:t>
        <w:br/>
        <w:t>bb) Market delineation according to the accessibility model</w:t>
      </w:r>
    </w:p>
    <w:p>
      <w:r>
        <w:t>(75) In contrast, the Federal Cartel Office consistently delineates regional markets for the sale of fuels to end consumers through gas stations. The starting point for this is that, according to general life experience, consumers cover their fuel needs within a – possibly variable – radius around their place of business or residence.36</w:t>
      </w:r>
    </w:p>
    <w:p>
      <w:r>
        <w:t>(76) The chain substitution effects emphasized by the applicants are not suitable for establishing a nationwide market delineation. Rather, the chain substitution effect diminishes with increasing distance according to spatial conditions. Consequently, there may be regional price differences37 as well as different price developments over time for gasoline and diesel fuels.38 Contrary to the view of the parties, individual events such as the low water levels of the Rhine and the temporary failure of a supply pipeline, along with the subsequently observable regional price shifts, are indeed suitable for indicating a regional market delineation. These developments demonstrate, in the sense of a "natural experiment," that significant shifts in relative regional prices can occur without being immediately countered and adjusted by corresponding spatial evasive reactions from the demand side.</w:t>
      </w:r>
    </w:p>
    <w:p>
      <w:r>
        <w:t>(77) Moreover, it may be true that oil companies set certain competitive parameters at the national level. However, investigations have shown that companies particularly orient their pricing to the respective local competitive conditions.39 The regional market structures can also differ significantly. This is evident in the large region of Southern Germany affected here, for example, by significantly different total sales volumes in the catchment area of 30 driving minutes around the locations. In large cities like Stuttgart and Munich, the catchment area-related total sales volumes are up to 500,000 m³, while in rural areas, they are usually below 200,000 m³, sometimes below 100,000 m³.</w:t>
      </w:r>
    </w:p>
    <w:p>
      <w:r>
        <w:t>36 See OLG Düsseldorf, decision of August 4, 2010, Total/OMV, loc. cit., para. 24, confirmed by BGH, decision of December 6, 2011, Total/OMV, loc. cit., para. 37.</w:t>
        <w:br/>
        <w:t>37 See e.g. Market Transparency Office for Fuels, Annual Report 2020, loc. cit., pp. 24f.</w:t>
        <w:br/>
        <w:t>38 See Market Transparency Office for Fuels, Annual Report 2020, loc. cit., p. 14.</w:t>
        <w:br/>
        <w:t>39 According to the survey conducted among gas station operators in the region, there is regular observation of only the nearest gas stations. If there were a nationally uniform pricing, it would be expected to observe the same selection of gas stations for all gas stations: the total number of gas stations to be observed could then be significantly smaller, which would save corresponding monitoring costs.</w:t>
      </w:r>
    </w:p>
    <w:p>
      <w:r>
        <w:t>- 33 -</w:t>
        <w:br/>
        <w:t>Furthermore, some gas station operators in Germany operate only in certain regions or are, at least from a nationwide perspective, very differently represented. This is also evident in Southern Germany, where (only) regionally active providers such as the company Allguth in the Munich area or providers under the AVIA brand in the Bavarian Forest or the Lake Constance area achieve double-digit market shares, but are not active at all in other regions.</w:t>
      </w:r>
    </w:p>
    <w:p>
      <w:r>
        <w:t>(78) To adequately capture the spatial evasive options of the demand side, the Federal Cartel Office has used the so-called accessibility model for spatial market delineation in the area of fuel sales to end consumers through gas stations since the "Shell/HPV" decision.40 It was further refined in the sector inquiry on fuels.41 The accessibility model was developed by the Federal Office for Building and Regional Planning (BBR) for the purposes of spatial planning. The accessibility model allows for the calculation of travel times between different locations. The basis of the model is the digitally recorded traffic networks for road, rail, and aviation. The Federal Cartel Office now also makes spatial delineations analogous to the accessibility model within the framework of its own Geographic Information System (GIS).</w:t>
      </w:r>
    </w:p>
    <w:p>
      <w:r>
        <w:t>(79) With the help of the accessibility model or the GIS, it can be determined which other gas stations can be reached within certain driving times from the respective target gas stations. The basis is the actual conditions of the local road infrastructure. Starting from each gas station of the target company OMV, the decision-making department has identified gas stations that can be reached within a certain driving time. This allows for the representation of which other gas stations a driver can reach from each of the gas stations affected by the merger within certain driving times by car to refuel alternatively. The Federal Cartel Office now bases the following criteria on this. For rural areas, it considers a driving time of 20 to 30 minutes to be appropriate for market delineation to refuel at another gas station. In urban environments, a driver will typically cover fewer kilometers to reach another gas station on the way. This should also be seen in light of the fact that refueling occurs within the framework of typically traveled routes. However, even in urban environments, the Federal Cartel Office considers a driving time of 20 to 30 minutes to be appropriate.</w:t>
      </w:r>
    </w:p>
    <w:p>
      <w:r>
        <w:t>40 See Federal Cartel Office, decision of March 7, 2008, Shell/HPV (Az. B8-134/07), para. 24ff.</w:t>
        <w:br/>
        <w:t>41 See Federal Cartel Office, Sector Inquiry on Fuels (Az. B8-200/09), loc. cit., pp. 47f.</w:t>
      </w:r>
    </w:p>
    <w:p>
      <w:r>
        <w:rPr>
          <w:b/>
        </w:rPr>
        <w:t>[Pages 34–36]</w:t>
      </w:r>
    </w:p>
    <w:p>
      <w:r>
        <w:t>- 34 -</w:t>
        <w:br/>
        <w:t>appropriate. The Federal Cartel Office deviates from its previous decision-making practice, which assumed a travel time of 30 minutes for urban gas stations and 60 minutes for rural gas stations.42 The background for this is the investigations presented below under cc) based on customer card data.</w:t>
      </w:r>
    </w:p>
    <w:p>
      <w:r>
        <w:t>(80) However, the alternatives existing within a spatial market are not identical from the perspective of consumers. A driver is more likely to choose a closer gas station rather than a more distant one. This is supported by both the actual travel costs and the opportunity costs of time. Even in the case of price differences, a driver will inquire at a more expensive gas station if the trip to the cheaper but farther gas station is more costly than the price difference. The Federal Cartel Office takes this aspect of relative competitive proximity into account in its accessibility model through weighting in its previous practice. The gas stations are weighted according to their distance to the target gas station or – in the case of several closely located target gas stations – to the center of the spatial market. The closer the gas station is to the target gas station or the center of the spatial market, the higher the weight it receives. This allows for the representation of the differing intensity of competition posed by gas stations located at varying distances.43 In the previous decision-making practice, however, the comparative consideration of weighted and unweighted market shares was not decisive.</w:t>
      </w:r>
    </w:p>
    <w:p>
      <w:r>
        <w:t>(81) The approach of (estimated) weighting was not pursued further in the present case. Competitive proximity with respect to travel time is now considered, among other things, by examining narrower catchment areas, which are also empirically supported by the evaluation of customer card data presented below. For urban and selected rural gas stations – where the focus of the competitive problems identified by the Federal Cartel Office lies due to the merger – a narrower (20 minutes) and a broader (30 minutes) catchment area are examined. The maximum travel times reduced by 33% (from 30 min. to 20 min.) for urban gas stations and by 67% (from 60 min. to 20 min.) for rural gas stations relativize the need for additional spatial weighting, as the reduced travel times lead to potentially significantly smaller catchment areas.44</w:t>
      </w:r>
    </w:p>
    <w:p>
      <w:r>
        <w:t>cc) Investigations Based on Customer Loyalty Programs</w:t>
      </w:r>
    </w:p>
    <w:p>
      <w:r>
        <w:t>(82) The market definition based on catchment areas of (previously) 30 minutes travel time for urban gas stations and 60 minutes travel time for rural gas stations was based on the aforementioned merger control cases (Shell/HPV, Total/OMV, Shell/Lomo) and the sector inquiry into fuels published in 2011, where these travel times could not be verified based on empirical data, although this was generally considered sensible. The decision-making department therefore conducted investigations in the present case with operators of customer cards for private customers to verify the catchment areas based on current empirical data.</w:t>
      </w:r>
    </w:p>
    <w:p>
      <w:r>
        <w:t>(83) At BP/Aral gas stations, the Payback card is accepted, at the Esso stations of the merger participants EG Group the DeutschlandCard, and Shell offers its own customer card for end customers, which is accepted at Shell gas stations. The Federal Cartel Office questioned the companies Payback GmbH, Munich, DeutschlandCard GmbH, Munich, and Shell Deutschland Oil GmbH, Hamburg, and requested from them the revenues or number of transactions per gas station location, which – aggregated to five-digit postal code areas – pertain to customers residing in those postal code areas.</w:t>
      </w:r>
    </w:p>
    <w:p>
      <w:r>
        <w:t>(84) In the course of the evaluation, the Federal Cartel Office first determined the travel times between each gas station and the population center of the five-digit postal code areas from which revenues were generated by customers residing there at this gas station. The postal code areas were then sorted by travel time, the cumulative revenue calculated, and evaluated for which maximum travel times 75%, 80%, and 85% of the revenues or transactions fall.45 The result for the average of all three customer cards is as follows:</w:t>
        <w:br/>
        <w:t>Travel time at 75% of (8U5m) - Travel time at 80% of (8U6m) - Travel time at 85% of revenues/transactions: revenues/transactions: revenues/transactions:</w:t>
        <w:br/>
        <w:t>(87) 19 minutes (88) 27 minutes (89) 42 minutes</w:t>
      </w:r>
    </w:p>
    <w:p>
      <w:r>
        <w:t>44 For the theoretical case of a circular catchment area, the radius is squared in the area calculation.</w:t>
        <w:br/>
        <w:t>45 Details on the procedure can be found in the evaluation memorandum "Documentation of the Evaluation of Customer Card Data by Department G3" contained in the case file.</w:t>
      </w:r>
    </w:p>
    <w:p>
      <w:r>
        <w:t>- 36 -</w:t>
        <w:br/>
        <w:t>(90) The results for the three different customer card providers showed no significant deviations. Furthermore, no major differences in travel times between urban and rural gas stations could be identified.</w:t>
      </w:r>
    </w:p>
    <w:p>
      <w:r>
        <w:t>(91) It should be noted that the evaluated data only represent a portion of the revenues of the respective gas stations, as not every customer uses a customer card. Additionally, only revenues from private customers are considered. Commercial customers (e.g., holders of fleet cards) may travel longer distances to the gas station. However, private customers are of particular interest, as they represent the more price-sensitive group of consumers. According to the Federal Cartel Office, there are no indications that the behavior of private customers who are not observable due to lack of card usage differs significantly from that of customer card users.</w:t>
      </w:r>
    </w:p>
    <w:p>
      <w:r>
        <w:t>(92) Against this background, the previously assumed travel time of 60 minutes for rural gas stations seems too high, as on average 80% of the revenues or transactions are generated with customers who travel at most about 27 minutes to the gas station. For three-quarters of the revenues or transactions, only a travel time of about 19 minutes is needed. In light of this, the Federal Cartel Office subsequently examines alternative catchment areas of 20 minutes and 30 minutes. The exact scope of the catchment area does not need to be decided in the present case, as no decisive differences emerge between these two alternatives.</w:t>
      </w:r>
    </w:p>
    <w:p>
      <w:r>
        <w:t>(93) The market definition based on customer card data has also been applied in other proceedings, for example in the area of grocery retail (LEH).46 Compared to the LEH, it was expected and also evident in the data that there would be a larger number of outliers (e.g., low revenues from distant postal code areas based on transient customers). This was accounted for by a lower threshold than in the LEH (there 90%).</w:t>
      </w:r>
    </w:p>
    <w:p>
      <w:r>
        <w:t>46 See the proceedings B2-83/20 (Kaufland/101-Real Locations) and B2-85/20 (Edeka/72 Real Locations), decisions available at https://www.bundeskartellamt.de/SiteGlobals/Forms/Suche/Entscheidungssuche_Formular.html?nn=3591512&amp;cl2Categories_Format=Entscheidungen&amp;cl2Categories_Arbeitsbereich=Fusionskontrolle&amp;docId=3590288.</w:t>
      </w:r>
    </w:p>
    <w:p>
      <w:r>
        <w:rPr>
          <w:b/>
        </w:rPr>
        <w:t>[Pages 37–39]</w:t>
      </w:r>
    </w:p>
    <w:p>
      <w:r>
        <w:t>- 37 -</w:t>
        <w:br/>
        <w:t>dd) Exclusion of gas station locations abroad</w:t>
        <w:br/>
        <w:t>(94) The regions affected by the merger are partially located near the national border of the Federal Republic of Germany. The travel times used for the spatial market delineation described above therefore extend partially into neighboring countries, particularly to the Czech Republic and Austria. Since the spatially relevant market is to be delineated based on economic criteria according to the (actually perceived) diversion possibilities of domestic consumers, it can fundamentally be cross-border. However, it must be considered whether the competitive conditions in the area to be delineated are sufficiently homogeneous or whether they differ significantly in the neighboring countries. Significant differences, for example, in market shares or price levels indicate different spatial markets.47</w:t>
      </w:r>
    </w:p>
    <w:p>
      <w:r>
        <w:t>(95) Since in the present case only a few market areas classified as competitively problematic show significant overlaps with foreign markets, it could ultimately remain open whether the cross-border area of the catchment area should be included in the spatially relevant market. In individual cases, in addition to existing price differences, topographical obstacles such as the location of large inland lakes in the border area (here: Lake Constance) argue against including the conceivable catchment areas abroad. Therefore, foreign gas stations are not taken into account in the market shares detailed below.</w:t>
      </w:r>
    </w:p>
    <w:p>
      <w:r>
        <w:t>ee) Spatial markets to be examined in depth</w:t>
        <w:br/>
        <w:t>(96) Based on the above, the Federal Cartel Office has identified a total of 11 market areas in Southern Germany where the merger could lead to competitive problems. In most of these areas, there are several gas stations of the target company OMV. For the determination of the market areas, the catchment areas for each target gas station were determined separately based on travel times. The supplier structures in the respective catchment areas of the individual target gas stations will also be presented separately and competitively evaluated in the further course. However, the catchment areas of the acquired target gas stations overlap significantly, especially in urban locations, while in more rural regions and in the outskirts of larger cities, they usually only overlap more broadly.</w:t>
      </w:r>
    </w:p>
    <w:p>
      <w:r>
        <w:t>47 See Bardong, in: Langen/Bunte, Antitrust Law, Commentary, Volume 1 German Antitrust Law, 13th edition, 2018, § 18, para. 46.</w:t>
      </w:r>
    </w:p>
    <w:p>
      <w:r>
        <w:t>- 38 -</w:t>
        <w:br/>
        <w:t>(97) To take this fact into account and to reflect the resulting competitive interactions, individual clusters of target gas stations were combined into market areas or gas station clusters. Regarding the extent of the combination of the catchment areas of individual target gas stations into a market area or cluster of target gas stations, the determined maximum travel times were again taken into account. Therefore, a combination of catchment areas of individual gas stations into large market areas with travel times significantly over 30 minutes has not occurred. In urban locations with a surrounding and tendentially more rural environment, several adjacent market areas were delineated in addition to an inner-city market area or cluster with the overlapping catchment areas of the target gas stations located there. While these also partially overlap with the catchment areas of the inner-city gas stations, a combination of these respective market areas into a corresponding large, uniform market area extending far beyond a travel time of 30 minutes would not adequately reflect the actual diversion alternatives of consumers. For example, gas stations located in the northern outskirts of a major city may represent a diversion alternative for commuters. However, it is unlikely that this is equally true for gas stations located in the eastern, southern, or western outskirts of the major city. Rather, the relevant diversion alternatives are adequately represented by delineating an inner-city market area as well as several surrounding market areas that partially overlap with it. The market areas delineated for the purpose of this decision are:</w:t>
      </w:r>
    </w:p>
    <w:p>
      <w:r>
        <w:t>(98) Market area Stuttgart (city) with the following OMV gas stations:</w:t>
        <w:br/>
        <w:t>• 70180 Stuttgart, Immenhofer Str. 48</w:t>
        <w:br/>
        <w:t>• 70378 Stuttgart, Aldinger Str. 74</w:t>
        <w:br/>
        <w:t>• 70439 Stuttgart, Freihofstr. 77</w:t>
        <w:br/>
        <w:t>• 70499 Stuttgart, Solitudestr. 207</w:t>
        <w:br/>
        <w:t>• 70597 Stuttgart, Epplestr. 55</w:t>
        <w:br/>
        <w:t>• 70629 Stuttgart, Flughafenstr. 70</w:t>
      </w:r>
    </w:p>
    <w:p>
      <w:r>
        <w:t>(99) Catchment areas of the Stuttgart gas stations, 30 minutes travel time:</w:t>
      </w:r>
    </w:p>
    <w:p>
      <w:r>
        <w:t>- 39 -</w:t>
        <w:br/>
        <w:t>(100) Market area/gas station cluster west/northwest of Stuttgart with the following OMV gas stations:</w:t>
        <w:br/>
        <w:t>• 71277 Rutesheim, Renninger Str. 24</w:t>
        <w:br/>
        <w:t>• 71296 Heimsheim, Römerstr. 1</w:t>
        <w:br/>
        <w:t>• 74321 Bietigheim-Bissingen, Stuttgarter Str. 150</w:t>
      </w:r>
    </w:p>
    <w:p>
      <w:r>
        <w:t>(101) Catchment areas of the gas station cluster west/northwest of Stuttgart, 30 minutes travel time:</w:t>
      </w:r>
    </w:p>
    <w:p>
      <w:r>
        <w:rPr>
          <w:b/>
        </w:rPr>
        <w:t>[Pages 40–42]</w:t>
      </w:r>
    </w:p>
    <w:p>
      <w:r>
        <w:t>- 40 -</w:t>
        <w:br/>
        <w:t>(102) Market area/gas station cluster east/southeast of Stuttgart with the following OMV gas stations:</w:t>
        <w:br/>
        <w:t>• 72636 Frickenhausen, Hauptstr. 87</w:t>
        <w:br/>
        <w:t>• 73230 Kirchheim unter Teck, Jesinger Str. 50</w:t>
        <w:br/>
        <w:t>• 73240 Wendlingen, Bahnhofstr. 10</w:t>
        <w:br/>
        <w:t>• 73760 Scharnhausen, Elly-Beinhornstr. 2</w:t>
        <w:br/>
        <w:t>(103) Catchment areas of the gas station cluster east/southeast of Stuttgart, 30 minutes driving time:</w:t>
      </w:r>
    </w:p>
    <w:p>
      <w:r>
        <w:t>- 41 -</w:t>
        <w:br/>
        <w:t>(104) Catchment area of the OMV gas station in 76332 Bad Herrenalb, Ettlinger Str. 38</w:t>
        <w:br/>
        <w:t>Catchment area of the OMV gas station Bad Herrenalb (dark red: 20 minutes driving time, light red: 30 minutes driving time):</w:t>
      </w:r>
    </w:p>
    <w:p>
      <w:r>
        <w:t>- 42 -</w:t>
        <w:br/>
        <w:t>(105) Catchment area of the OMV gas station in 79576 Weil am Rhein, Alte Str. 32</w:t>
        <w:br/>
        <w:t>Catchment area of the OMV gas station Weil am Rhein (dark red: 20 minutes driving time, light red: 30 minutes driving time):</w:t>
        <w:br/>
        <w:t>(106) Market area Munich (city) with the following OMV gas stations:</w:t>
        <w:br/>
        <w:t>• 80802 Munich, Ungererstr. 46-50</w:t>
        <w:br/>
        <w:t>• 80939 Munich, Freisinger Landstr. 26</w:t>
        <w:br/>
        <w:t>• 80939 Munich, Freisinger Landstr. 9</w:t>
        <w:br/>
        <w:t>• 80993 Munich, Triebstr. 35a</w:t>
        <w:br/>
        <w:t>• 81247 Munich, Verdistr. 68</w:t>
        <w:br/>
        <w:t>• 81541 Munich, Auerfeldstr. 21</w:t>
        <w:br/>
        <w:t>• 81669 Munich, Innsbrucker Ring 153</w:t>
        <w:br/>
        <w:t>• 81735 Munich, Heinrich-Wieland-Str. 97</w:t>
        <w:br/>
        <w:t>• 81737 Munich, Ottobrunner Str. 116</w:t>
        <w:br/>
        <w:t>• 81927 Munich, Cosimastr. 10</w:t>
        <w:br/>
        <w:t>• 81929 Munich, Friedrich-Eckart-Str. 39</w:t>
        <w:br/>
        <w:t>(107) Catchment areas of the gas stations in Munich, 30 minutes driving time:</w:t>
      </w:r>
    </w:p>
    <w:p>
      <w:r>
        <w:rPr>
          <w:b/>
        </w:rPr>
        <w:t>[Pages 43–45]</w:t>
      </w:r>
    </w:p>
    <w:p>
      <w:r>
        <w:t>- 43 -</w:t>
        <w:br/>
        <w:t>(108) Market area/gas station cluster in the northeast of Munich with the following OMV gas stations:</w:t>
        <w:br/>
        <w:t>• 85551 Kirchheim b. München, Florianstr. 31</w:t>
        <w:br/>
        <w:t>• 85586 Poing, Gruber Str. 80</w:t>
        <w:br/>
        <w:t>• 85737 Ismaning, Münchner Str. 47</w:t>
        <w:br/>
        <w:t>• 85748 Garching, Münchener Str. 49</w:t>
        <w:br/>
        <w:t>• 85356 Freising, Erdinger Allee 2</w:t>
        <w:br/>
        <w:t>(109) Catchment areas of the gas station cluster in the northeast of Munich, 30 minutes driving time:</w:t>
      </w:r>
    </w:p>
    <w:p>
      <w:r>
        <w:t>- 44 -</w:t>
        <w:br/>
        <w:t>(110) Market area/gas station cluster in the southeast of Munich with the following OMV gas stations:</w:t>
        <w:br/>
        <w:t>• 82041 Oberhaching, Raiffeisenallee 7</w:t>
        <w:br/>
        <w:t>• 85579 Neubiberg, Hauptstr. 84</w:t>
        <w:br/>
        <w:t>• 85604 Zorneding, Münchener Str. 13</w:t>
        <w:br/>
        <w:t>• 85625 Glonn, Kastenseestr. 6</w:t>
        <w:br/>
        <w:t>(111) Catchment areas of the gas station cluster in the southeast of Munich, 30 minutes driving time:</w:t>
      </w:r>
    </w:p>
    <w:p>
      <w:r>
        <w:t>- 45 -</w:t>
        <w:br/>
        <w:t>(112) Market area/gas station cluster around Rosenheim with the following OMV gas stations:</w:t>
        <w:br/>
        <w:t>• 83026 Rosenheim, Renkenweg 1</w:t>
        <w:br/>
        <w:t>• 83052 Bruckmühl, Albert-Mayer-Str. 22</w:t>
        <w:br/>
        <w:t>• 83064 Raubling, Kufsteiner Str. 27</w:t>
        <w:br/>
        <w:t>• 83064 Raubling, Rosenheimer Str. 40</w:t>
        <w:br/>
        <w:t>• 83088 Kiefersfelden, A93 Inntal West</w:t>
        <w:br/>
        <w:t>• 83209 Prien, Bernauer Str. 49</w:t>
        <w:br/>
        <w:t>• 83233 Bernau, Priener Str. 10</w:t>
        <w:br/>
        <w:t>• 83607 Holzkirchen, Maitz 3</w:t>
        <w:br/>
        <w:t>• 83737 Irschenberg, Wendling 14</w:t>
        <w:br/>
        <w:t>(113) Catchment areas of the gas station cluster around Rosenheim, 30 minutes driving time:</w:t>
      </w:r>
    </w:p>
    <w:p>
      <w:r>
        <w:rPr>
          <w:b/>
        </w:rPr>
        <w:t>[Pages 46–48]</w:t>
      </w:r>
    </w:p>
    <w:p>
      <w:r>
        <w:t>- 46 -</w:t>
        <w:br/>
        <w:t>(114) Market area/gas station cluster at Lake Constance with the following OMV gas stations:</w:t>
        <w:br/>
        <w:t>• 88079 Kressbronn, Lindauer Str. 12</w:t>
        <w:br/>
        <w:t>• 88131 Lindau, Kemptener Str. 14-16</w:t>
        <w:br/>
        <w:t>(115) Catchment areas of the gas station cluster at Lake Constance, 30 minutes driving time:</w:t>
        <w:br/>
        <w:t>(116) Market area/gas station cluster Passau and Bavarian Forest with the following OMV gas stations:</w:t>
      </w:r>
    </w:p>
    <w:p>
      <w:r>
        <w:t>- 47 -</w:t>
        <w:br/>
        <w:t>• 94034 Passau, Alte Str. 39</w:t>
        <w:br/>
        <w:t>• 94036 Passau, A3 Donautal West</w:t>
        <w:br/>
        <w:t>• 94065 Waldkirchen, Bannholzstr. 31</w:t>
        <w:br/>
        <w:t>• 94104 Tittling, Passauer Str. 31</w:t>
        <w:br/>
        <w:t>• 94151 Mauth, Freyunger Str. 11</w:t>
        <w:br/>
        <w:t>• 94513 Schönberg, Schönberger Str. 8</w:t>
        <w:br/>
        <w:t>(117) Catchment areas of the gas station cluster in the Passau and Bavarian Forest area, 30 minutes driving time:</w:t>
      </w:r>
    </w:p>
    <w:p>
      <w:r>
        <w:t>- 48 -</w:t>
        <w:br/>
        <w:t>ff) Other affected areas</w:t>
        <w:br/>
        <w:t>(118) For the other affected areas (such as shop business), the exact spatial market delineation can remain open, as no competitive problems are expected regardless of the spatial market delineation.</w:t>
        <w:br/>
        <w:t>2. De minimis market clause</w:t>
        <w:br/>
        <w:t>(119) According to § 36 Abs. 1 S. 2 Nr. 2 GWB, a merger cannot be prohibited if the prohibition conditions only exist in markets where goods or commercial services have been offered for at least five years and where total sales in the last calendar year were less than 20 million euros, unless a market is affected where free services are provided or the merger has – in addition to the existence of other conditions (see § 35 Abs. 1a GWB) – a transaction value of more than 400 million euros (de minimis market clause). In this context, only domestic sales are to be considered.48 The purpose of the de minimis market clause is to exempt projects that are only competitively problematic in relation to economically insignificant markets from merger control.</w:t>
        <w:br/>
        <w:t>(120) For the vast majority of the market areas affected by the present merger and potentially competitively problematic, the market volumes for diesel fuel and gasoline are already significantly above the de minimis market threshold both in the 20-minute catchment area and in the 30-minute catchment area (for just one market area). Given the multitude of problematic market areas, the de minimis market clause is therefore not applicable.</w:t>
        <w:br/>
        <w:t>(121) Furthermore, the sales of the affected individual markets are not relevant in this case. It was clarified with the 10th amendment to the GWB that where multiple markets are affected, they are to be considered as bundled.49</w:t>
        <w:br/>
        <w:t>3. Competitive assessment</w:t>
        <w:br/>
        <w:t>(122) The present merger project can only be approved with conditions, as it would lead to a significant hindrance of effective competition without conditions.</w:t>
        <w:br/>
        <w:t>48 See Kallfaß, in: Langen/Bunte, op. cit., para. 133 to § 36.</w:t>
        <w:br/>
        <w:t>49 See BT-Drucks. 19/23492, p. 92.</w:t>
      </w:r>
    </w:p>
    <w:p>
      <w:r>
        <w:rPr>
          <w:b/>
        </w:rPr>
        <w:t>[Pages 49–51]</w:t>
      </w:r>
    </w:p>
    <w:p>
      <w:r>
        <w:t>- 49 -</w:t>
        <w:br/>
        <w:t>(123) In horizontal mergers such as the merger project at hand, a significant hindrance to effective competition can be attributed to both unilateral and coordinated effects. Based on the market and competitive conditions in Germany, which are detailed below, the Federal Cartel Office has, in its decision-making practice regarding the sale of fuels through gas stations, examined and criticized several projects in the past due to the risk of coordinated effects, i.e., the emergence or strengthening of joint dominant positions.</w:t>
      </w:r>
    </w:p>
    <w:p>
      <w:r>
        <w:t>(124) The merger under review in its notified form would lead to the emergence or strengthening of the joint dominant position of the merging parties EG Group and OMV Germany Business, as well as the companies BP Europa SE (brand Aral, “BP/Aral”) and Shell Deutschland Oil GmbH (“Shell”) in the markets for the sale of gasoline and diesel fuel in the spatial markets delineated above in paragraphs 88-101 (§ 36 Abs. 1 S. 1 GWB). However, the commitments made by the merging parties to divest gas stations in the affected market areas eliminate this identified hindrance to effective competition in the respective affected regional markets for the sale of gasoline and diesel fuel.</w:t>
      </w:r>
    </w:p>
    <w:p>
      <w:r>
        <w:t>(125) The merger project does not lead—also taking into account the commitments made by the merging parties—to the emergence or strengthening of a single dominant position of the merging parties in the markets for the sale of gasoline and diesel fuel, nor to a significant hindrance to effective competition in the form of unilateral effects below the threshold of dominance. The merger also does not lead to a significant hindrance to effective competition in markets not related to the sale of fuels through gas stations.</w:t>
      </w:r>
    </w:p>
    <w:p>
      <w:r>
        <w:t>a) Joint Dominance and Coordinated Effects</w:t>
      </w:r>
    </w:p>
    <w:p>
      <w:r>
        <w:t>aa) Examination Approach</w:t>
      </w:r>
    </w:p>
    <w:p>
      <w:r>
        <w:t>(126) A joint dominant position exists under § 18 Abs. 5 GWB when there is no significant competition among a group of companies (internal competition) and when they are not exposed to significant competition externally or have a dominant market position in relation to their competitors (external competition). Joint dominance does not require that the jointly dominant companies collude in the sense that they make anti-competitive agreements as defined by Art. 101 TFEU/§ 1 GWB. Rather, a joint dominant position can also exist if the members of the dominant corporate group tacitly content themselves with their respective market shares, without effective internal competition occurring between them and without external competition or the demand side being able to jeopardize the success of such restricted competitive behavior of the dominant oligopolists.</w:t>
      </w:r>
    </w:p>
    <w:p>
      <w:r>
        <w:t>(127) According to the Federal Court of Justice (BGH), the decisive factor for the forecast of whether the competitive conditions do not allow for significant internal competition among the jointly dominant companies is a comprehensive consideration of all relevant circumstances, with particular weight given to market structure characteristics in the context of merger control. A uniform behavior of the jointly dominant companies is to be expected if there is a close reaction interdependence (implicit collusion) among the participating companies. In this regard, the symmetry of the jointly dominant companies concerning product range, technology used, and cost structure, barriers to market entry, the bargaining power of the market counterpart, and the price elasticity of demand must be taken into account. It may also be significant whether, due to the homogeneity of the affected product, product and quality competition is only limited or not considered at all, and whether the jointly dominant companies are legally intertwined. Central indicators for a close reaction interdependence are, according to the BGH, market transparency and effective deterrent and sanctioning mechanisms of the companies against competitive incursions from one of them. If the structural characteristics suggest a close reaction interdependence among the companies, it must further be examined whether their indicative significance can be undermined by the actual competitive behavior.</w:t>
      </w:r>
    </w:p>
    <w:p>
      <w:r>
        <w:t>(128) The examination approach for coordinated effects under European merger control is very similar in terms of substantive procedure and substance. The examination of coordinated effects within the framework of European merger control essentially follows the principles established by the European Court of First Instance in the Airtours/Commission judgment (“Airtours criteria”) and which are presented in the guidelines for the assessment of horizontal mergers according to the Council Regulation on the control of concentrations (“Horizontal Guidelines”) of the Commission. A merger in a concentrated market can significantly hinder effective competition by establishing or strengthening a joint dominant position, as it increases the likelihood that the companies are able to coordinate their behavior and raise prices without the need for an agreement or coordination in the sense of the cartel prohibition (“implicit collusion” or “coordination”). Stable coordination in this sense is facilitated when it is relatively easy to reach an agreement on the coordination modalities. Moreover, it must be possible to detect deviations from the coordination outcome and to sanction them through credible deterrent mechanisms. Finally, the expected outcome of the coordination must not be jeopardized by reactions from outsiders (non-participating competitors, potential competitors, customers).</w:t>
      </w:r>
    </w:p>
    <w:p>
      <w:r>
        <w:t>(129) The merger in question affects a large area, namely all of Southern Germany, particularly in the two large federal states of Bavaria and Baden-Württemberg, but also in adjacent regions in Rhineland-Palatinate, Hesse, Thuringia, and Saxony. In the comprehensive structural overall consideration required by the case law regarding the prerequisites for joint dominance and non-competitive parallel behavior, product, market, and company-related factors that are of nationwide relevance must also be taken into account beyond the specifically affected market areas. While these nationwide product, market, and company-related aspects must not lead to the specific regional market conditions being overlooked or not assessed in detail, it is equally imperative in substantive terms that regional deviations in individual structural factors do not automatically lead to the conclusion that joint dominance in the affected regional market can be denied. This is particularly true for the specific distribution of market shares among the individual companies.</w:t>
      </w:r>
    </w:p>
    <w:p>
      <w:r>
        <w:rPr>
          <w:b/>
        </w:rPr>
        <w:t>[Pages 52–54]</w:t>
      </w:r>
    </w:p>
    <w:p>
      <w:r>
        <w:t>- 52 -</w:t>
        <w:br/>
        <w:t>companies in the regional market under consideration. Even if these are individually weaker in a specific spatial market than the national average or in other, possibly adjacent market areas, this does not per se exclude the existence of joint dominance involving these companies in the regional market under consideration. Rather, a sufficiently high degree of market concentration and a correspondingly limited number of market participants are required and sufficient, which, together with sufficient market transparency, allows for timely identification and effective sanctioning of competitive initiatives and subsequently makes such initiatives appear unattractive. Therefore, an overall assessment of the regional market conditions, taking into account the relevant nationwide structural factors, is always necessary in each regional market.</w:t>
      </w:r>
    </w:p>
    <w:p>
      <w:r>
        <w:t>(130) Despite the legally and judicially mandated distinction between internal and external competition, it may ultimately make no difference for the substantive assessment whether a particular company is assigned to the leading oligopoly group in a specific market area and assessed in the context of the evaluation of the degree of internal competition or is considered as a so-called external competitor, as long as it is assumed in both cases that a competition-harming oligopoly exists. The distinction between internal and external competition derives its practical relevance primarily from the market dominance presumption of § 18 Abs. 6 GWB, which ties the presumption of joint market dominance to the achievement of certain cumulative market share thresholds. In the context of the required overall consideration of the relevant incentives of the market participants under consideration, it ultimately makes no difference in economic and substantive terms whether the competitive initiatives that exclude joint market dominance are expected from a provider mathematically assigned to the oligopoly group or from a provider considered as an external competitor. Ultimately, what is decisive is always an overall consideration of the effects of all relevant structural factors on the incentives of the market participants to either undertake or refrain from competitive initiatives to prevent or establish non-competitive parallel behavior in the market.</w:t>
      </w:r>
    </w:p>
    <w:p>
      <w:r>
        <w:t>- 53 -</w:t>
        <w:br/>
        <w:t>bb) Previous Decision-Making Practice of the Federal Cartel Office</w:t>
      </w:r>
    </w:p>
    <w:p>
      <w:r>
        <w:t>(131) In its previous decision-making practice, the Federal Cartel Office had established a joint dominant market position of the five major vertically integrated companies operating in Germany—BP/Aral, Shell, Total, Esso, and JET—on the regionally delineable markets for the sale of fuels through gas stations in several merger control decisions56 and in the sector inquiry on fuels57. This finding was based on the examination of nationwide market structural factors, which were supplemented by the analysis of the respective regional circumstances in the assessment of specific individual cases. These findings were last reviewed in the context of a main examination procedure in 2018/2019, which, however, did not conclude with a decision due to the withdrawal of the application.58</w:t>
      </w:r>
    </w:p>
    <w:p>
      <w:r>
        <w:t>(132) In the merger control decisions Shell/HPV59, Total/OMV60, and Shell/Lomo61, and subsequently also in the sector inquiry on fuels62, the Federal Cartel Office found that the five vertically integrated oil companies BP/Aral, Shell, Total, Esso, and JET jointly held a dominant position in the retail sale of fuels. The Higher Regional Court of Düsseldorf overturned the decision in Total/OMV, particularly because it doubted the existence of an effective sanctioning mechanism within the oligopoly.63 However, the Federal Court of Justice subsequently overturned the decision of the Higher Regional Court of Düsseldorf.64</w:t>
      </w:r>
    </w:p>
    <w:p>
      <w:r>
        <w:t>(133) A key criterion for establishing a dominant market position is market share. For the joint dominance in question, it is presumed that a group of companies is dominant if it consists of three or fewer companies that together achieve market shares of 50% or if it consists of five or fewer companies that together achieve market shares of two-thirds (§ 18 Abs. 6 GWB). The sector inquiry on fuels noted that the jointly dominant companies exceeded the presumption thresholds in a large majority of the examined regional markets in various merger control procedures. The high market shares of the dominant group of companies remained uncontested for several years.65</w:t>
      </w:r>
    </w:p>
    <w:p>
      <w:r>
        <w:t>(134) A sufficient level of market transparency is also of central importance for a joint dominant position. In transparent markets, the jointly dominant companies can easily determine when one of them deviates from the coordinated behavior. If there is a sufficiently high risk of being discovered, this will provide the dominant oligopoly with a certain stability in the long term. In both the sector inquiry and the decision in Total/OMV, it was established that the markets for the sale of fuels through gas stations are very transparent. The market transparency was significantly asymmetric in favor of the gas station operators.66 The vertically integrated oil companies also benefited from the transparency at the upstream refining stage.</w:t>
      </w:r>
    </w:p>
    <w:p>
      <w:r>
        <w:t>(135) The sector inquiry on fuels also found that fuels are homogeneous, i.e., products that are similar in their properties. A high product homogeneity generally means that the product price plays a central competitive role. Since there are only a few competitive parameters to coordinate and thus market transparency increases, companies can more easily coordinate their behavior in markets with homogeneous products.67</w:t>
      </w:r>
    </w:p>
    <w:p>
      <w:r>
        <w:t>(136) The possibilities for product innovations were found to be limited according to the findings of the sector inquiry and were essentially restricted to additives and supplements intended to improve the properties and behavior of the base fuel in the engine. However, premium fuels with additives and supplements had little sales impact.68</w:t>
      </w:r>
    </w:p>
    <w:p>
      <w:r>
        <w:rPr>
          <w:b/>
        </w:rPr>
        <w:t>[Pages 55–57]</w:t>
      </w:r>
    </w:p>
    <w:p>
      <w:r>
        <w:t>- 55 -</w:t>
        <w:br/>
        <w:t>(137) The sector inquiry into fuels assumed a low price elasticity of demand for fuels overall, meaning that price changes generally did not lead to a significant change in the total demand volume, as a large portion of consumers cannot forgo fuel in the long term. In contrast, brand-specific price elasticity was considered to be high, meaning that consumers regularly reacted to price differences between neighboring gas stations.69</w:t>
      </w:r>
    </w:p>
    <w:p>
      <w:r>
        <w:t>(138) Furthermore, a sufficiently regular interaction among the relevant suppliers in the market is required for a joint dominant market position. The more frequently the jointly dominant companies interact in the market, the easier it is for them to control each other and the more likely they are to react if one of them does not behave in parallel. Frequent repeated interactions thus stabilize coordination. Both in the sector inquiry into fuels and in the decision Total/OMV, the Federal Cartel Office found that gas station operators were in continuous interactions with other gas station operators. Interactions included not only pricing decisions and price changes but also the continuous monitoring of the price situation of other gas stations. Additionally, gas station operators encountered each other in numerous different (spatial) markets (Multi Market Contact).70</w:t>
      </w:r>
    </w:p>
    <w:p>
      <w:r>
        <w:t>(139) When assessing joint market dominance, the extent of existing interconnections between market participants must also be taken into account. Interconnected companies can more easily exchange information about business strategies, objectives, and short-term measures, and the existing interconnections, particularly at upstream market levels, can provide an effective basis for effective sanctioning options. At the time of the sector inquiry, there were a number of interconnections at the refinery and pipeline level as well as at tank storage facilities.71</w:t>
      </w:r>
    </w:p>
    <w:p>
      <w:r>
        <w:t>(140) Finally, the sector inquiry into fuels and the decision Total/OMV noted mutual dependencies of the oil companies due to fuel exchange agreements. These also have a stabilizing effect on non-competitive parallel behavior due to the associated sanctioning potential. The background is that all vertically integrated oil companies offer their fuels nationwide but do not have their own crude oil processing capacities in every region. They have therefore long practiced a system of fuel exchange. According to the Federal Cartel Office, these have market-structural significance, as the jointly dominant companies enter into a mutual dependency on the procurement side. The investigations at that time revealed that around 25% of the fuel volume sold in Germany was contracted through exchange agreements. The contractual network of exchange relationships represents a credible sanctioning mechanism against deviations in the internal relationship of the jointly dominant companies.72</w:t>
      </w:r>
    </w:p>
    <w:p>
      <w:r>
        <w:t>(141) High market entry barriers keep competitors away from all companies already in the market. However, they also specifically benefit the jointly dominant companies, as the fewer competitors are active in the market, the easier it is for them to coordinate and control each other. The market entry barriers in the fuel markets were found to be high in the sector inquiry into fuels. Significant market entries had only occurred through the acquisition of already existing locations – in this case due to divestiture commitments in merger control procedures.73</w:t>
      </w:r>
    </w:p>
    <w:p>
      <w:r>
        <w:t>(142) Implicit coordination is easier the less competitive pressure current and potential competitors can exert. According to the findings in the sector inquiry into fuels and in the decision Total/OMV, the jointly dominant companies faced a highly fragmented group of competitors. The independent gas station operators were also largely dependent on pre-supplies from the integrated oil companies. Among the suppliers with low market shares were also subsidiaries of internationally operating oil companies that have significant expertise and high market shares in the gas station business in their home markets, such as AGIP, which belongs to the Italian ENI group, the Austrian OMV, or PKN Orlen from Poland.74</w:t>
      </w:r>
    </w:p>
    <w:p>
      <w:r>
        <w:t>(143) Countervailing buyer power can make it more difficult for the jointly dominant companies to behave in parallel. In the gas station markets, the jointly dominant companies faced a demand that was fragmented millions of times by motorists, who could neither restrict their behavioral leeway nor follow market strategic considerations.75</w:t>
      </w:r>
    </w:p>
    <w:p>
      <w:r>
        <w:t>(144) The Federal Cartel Office concluded in the sector inquiry into fuels that the market structures of the fuel markets described above suggested a lasting uniform behavior of the jointly dominant companies. The market structures enabled them to establish conscious parallel behavior (implicit coordination) stably and easily. The high market transparency allowed the jointly dominant companies to closely monitor any price movements of competitors, quickly detect deviations from the coordination result, and economically punish them. The goal of the established coordination and sanctioning mechanism was to enforce a higher price level. Since their pricing strategy did not focus on higher sales volumes, better market penetration, or higher market shares, price changes should not be misunderstood as functioning competition. BP/Aral and Shell, as price leaders among the jointly dominant companies, merely provided the price impulse that the other members of the group typically followed. Thus, there was no significant competition among the jointly dominant companies. They held a dominant market position and could act to a considerable extent independently of competitors and customers, which was also reflected in the actual competitive behavior.76</w:t>
      </w:r>
    </w:p>
    <w:p>
      <w:r>
        <w:t>(145) Implicit coordination was easily possible due to the structures of the fuel markets. Since fuels are homogeneous products, the number of competitive factors to be coordinated was almost exclusively reduced to the fuel price. Coordination was facilitated by the stability of the fuel markets. This made market developments and market behavior easier to predict, allowing behavioral changes to be quickly recognized and punished. The stability of the markets resulted from the homogeneity of the products, the very low innovation potential in fuels, and the high market entry barriers. Additionally, there were no market-strong buyers active in the gas station markets who could complicate parallel behavior. The symmetry of the jointly dominant companies was also a stabilizing factor. All members of the group were vertically integrated oil companies operating nationwide (at least from the refinery to gas station distribution) with similar product portfolios.75</w:t>
      </w:r>
    </w:p>
    <w:p>
      <w:r>
        <w:rPr>
          <w:b/>
        </w:rPr>
        <w:t>[Pages 58–60]</w:t>
      </w:r>
    </w:p>
    <w:p>
      <w:r>
        <w:t>- 58 -</w:t>
        <w:br/>
        <w:t>and technologies, which led to similar interests and incentives. The interconnections and frequent interactions among market participants also facilitated the implementation of the coordination mechanism by the jointly dominant companies.77</w:t>
      </w:r>
    </w:p>
    <w:p>
      <w:r>
        <w:t>(146) In the corporate and contractual interconnections of the jointly dominant companies in the areas of production, storage, and logistics, the Federal Cartel Office also saw a credible sanction mechanism, as, for example, the previously smooth cooperation in mutual fuel supply could be called into question or disrupted. A particularly credible and flexible sanction mechanism was also available to the jointly dominant companies in the possibility of using temporally and regionally limited price reductions as sanctions ("local price wars"). In the transparent gas station markets, the jointly dominant companies could react quickly when one of them changed its prices – the central competitive parameter. As a sanction, it was sufficient if the others did not orient themselves to the coordinated behavior and lowered their prices. The faster they reacted, the lower the profit of the deviator.78</w:t>
      </w:r>
    </w:p>
    <w:p>
      <w:r>
        <w:t>(147) The Federal Cartel Office further noted that the actual competitive situation confirmed the indicative structural analysis. Through the frequent interactions of the oil companies as well as the continuous and comprehensive price observations, pricing mechanisms had developed. This enabled each oil company to anticipate the prices of the other oil companies or at least to respond to them in a timely manner, even without communication with them. The investigations conducted as part of the sector inquiry showed that price initiatives by the jointly dominant companies were almost always undertaken by BP/Aral and Shell, which had taken on the role of price leaders. Each of the two companies regularly attempted to raise fuel prices nationwide and enforce a higher price level. At the same time, the price leaders observed whether the other members of the group followed or not. If they did not follow, the price leaders withdrew their initiative. The price cycles also occurred in a temporally repeating, weekly, and seasonal pattern.79 These pricing patterns were not seen as evidence of vigorous price competition, but rather as an expression of a fundamentally uniform pricing behavior of the jointly dominant companies.80</w:t>
      </w:r>
    </w:p>
    <w:p>
      <w:r>
        <w:t>cc) Market Area Stuttgart (City)</w:t>
      </w:r>
    </w:p>
    <w:p>
      <w:r>
        <w:t>(148) The merger is expected to result in coordinated effects in the form of strengthening an existing joint dominant market position of the companies BP/Aral, Shell, and EG Group in the markets for the sale of gasoline and diesel fuels in the catchment area of the gas stations of the target company OMV located in Stuttgart. It is still to be assumed that there is a joint dominant market position, although changes have occurred in the nationwide structural factors since the aforementioned individual case decisions of the Federal Cartel Office and the sector inquiry into fuels, particularly regarding vertical integration, the interconnections between the jointly dominant companies in the upstream relevant markets, and market transparency. However, as will be detailed below, despite these changes, the structural conditions for the existence of a joint dominant market position are present. The actual competitive situation does not refute the finding of a joint dominant market position. This is also strengthened by the merger. With EG Group, one of the jointly dominant companies acquires the target company OMV, which has a significant market position. The permanent neutralization of the competitive potential emanating from OMV results in a structural deterioration that meets the prohibition criteria compared to the relevant counterfactual scenario without the merger.</w:t>
      </w:r>
    </w:p>
    <w:p>
      <w:r>
        <w:t>(1) Market Shares and Presumption Thresholds</w:t>
      </w:r>
    </w:p>
    <w:p>
      <w:r>
        <w:t>(149) The decision-making division has collected sales data for the years 2016 to 2020 for the areas affected by the merger, on the basis of which the market shares were determined. A total of 72 companies were surveyed that operate or operated five or more gas stations in the affected region of Southern Germany during the inquiry period. The gas stations of the respondents account for over 80%81 of all gas stations in the Southern German area. For reasons of procedural economy, operators of fewer than five gas stations were not surveyed. The sales of these gas stations were estimated based on the collected sales data.82 Although both sales volumes and revenue figures were requested for the gas stations, it is more appropriate for the calculation of market shares, in accordance with the long-standing practice of the Federal Cartel Office in the area of fuel sales to end consumers, to present the market shares based on the quantitative sales shares.83</w:t>
      </w:r>
    </w:p>
    <w:p>
      <w:r>
        <w:t>(150) As in previous cases, it must be taken into account that a number of gas station operators have entered into brand partnership and agency agreements with oil companies. They usually sell fuels under the brand and in the name and/or on behalf of these companies. For the customer, this is generally not immediately apparent, so that the gas station is perceived as belonging to the respective visible brand. It was also confirmed that gas station operations that present themselves externally as "independent gas stations" are partially attributable to the large vertically integrated oil companies, for example, in the case of supermarket gas stations. According to previous practice, the Federal Cartel Office considers who holds the pricing authority over the gas station in both scenarios. The market shares of the gas station are attributed to the holder of the pricing authority.84</w:t>
      </w:r>
    </w:p>
    <w:p>
      <w:r>
        <w:t>(151) The target company OMV operates the following six gas stations in the city area of Stuttgart:</w:t>
        <w:br/>
        <w:t>• 70180 Stuttgart, Immenhofer Str. 48</w:t>
        <w:br/>
        <w:t>• 70378 Stuttgart, Aldinger Str. 74</w:t>
        <w:br/>
        <w:t>• 70439 Stuttgart, Freihofstr. 77</w:t>
      </w:r>
    </w:p>
    <w:p>
      <w:r>
        <w:t>The number of gas stations is not to be equated with the number of observations, as multiple observations were included in the dataset for gas stations with PHI changes.</w:t>
      </w:r>
    </w:p>
    <w:p>
      <w:r>
        <w:t>82 As an estimate, the average sales volume of the surveyed gas stations in the respective year was used, with gas stations of the providers Aral/BP, Shell, Total, EG Group, Esso Deutschland, and JET not being considered for the determination of the average value, as it is typically observed that higher volumes are present here than with smaller providers. Due to their typically higher volumes, federal highway gas stations and truck stops were also not considered in the average calculation, regardless of the operator. Furthermore, gas stations without sales were not considered in the average calculation to avoid distorting the average for 2020 with gas stations that closed before 2020.</w:t>
      </w:r>
    </w:p>
    <w:p>
      <w:r>
        <w:t>83 See Federal Cartel Office, Decision Total/OMV, loc. cit., para. 42.</w:t>
      </w:r>
    </w:p>
    <w:p>
      <w:r>
        <w:t>84 See Federal Cartel Office, Sector Inquiry Fuels (B8-200/09), loc. cit., p. 51.</w:t>
      </w:r>
    </w:p>
    <w:p>
      <w:r>
        <w:rPr>
          <w:b/>
        </w:rPr>
        <w:t>[Pages 61–63]</w:t>
      </w:r>
    </w:p>
    <w:p>
      <w:r>
        <w:t>- 61 -</w:t>
        <w:br/>
        <w:t>• 70499 Stuttgart, Solitudestr. 207</w:t>
        <w:br/>
        <w:t>• 70579 Stuttgart, Epplestr. 55</w:t>
        <w:br/>
        <w:t>• 70629 Stuttgart, Flughafenstr. 70.</w:t>
        <w:br/>
        <w:t>(152) The Federal Cartel Office has examined the competitive conditions for the catchment areas of each of these gas stations with a driving time of 20 minutes and 30 minutes, respectively. The total sales volumes in the 20-minute and 30-minute catchment areas around the gas stations were in the range presented in the following table (rounded in m³) in the year 2020:</w:t>
        <w:br/>
        <w:t>Diesel fuel in m³ Gasoline in m³</w:t>
        <w:br/>
        <w:t>Target gas station 20 Min. 30 Min. 20 Min. 30 Min.</w:t>
        <w:br/>
        <w:t>Immenhofer Str. 48 115,000 390,000 130,000 410,000</w:t>
        <w:br/>
        <w:t>Aldinger Str. 74 90,000 245,000 115,000 280,000</w:t>
        <w:br/>
        <w:t>Freihofstr. 77 175,000 445,000 180,000 455,000</w:t>
        <w:br/>
        <w:t>Solitudestr. 207 140,000 445,000 150,000 455,000</w:t>
        <w:br/>
        <w:t>Epplestr. 55 115,000 450,000 125,000 450,000</w:t>
        <w:br/>
        <w:t>Flughafenstr. 70 235,000 520,000 225,000 515,000</w:t>
        <w:br/>
        <w:t>(153) The following market share distribution for the year 2020 results:</w:t>
        <w:br/>
        <w:t>Market area around 3-er Sons-</w:t>
        <w:br/>
        <w:t>Target gas station EG OMV EG+OMV Aral/BP Shell Olig. Total JET ENI Tamoil tige</w:t>
        <w:br/>
        <w:t>Diesel fuel 2020</w:t>
        <w:br/>
        <w:t>20 minutes driving time (shares in %)</w:t>
        <w:br/>
        <w:t>Immenhofer Str. 48 [10-15] [0-5] [10-15] [25-30] [20-25] [60-70] [0-5] [10-15] [5-10] [0-5] [10-15]</w:t>
        <w:br/>
        <w:t>Aldinger Str. 74 [10-15] [0-5] [10-15] [15-20] [5-10] [40-50] [10-15] [15-20] [5-10] [5-10] [10-15]</w:t>
        <w:br/>
        <w:t>Freihofstr. 77 [5-10] [0-5] [10-15] [30-35] [15-20] [60-70] [0-5] [5-10] [0-5] [5-10] [10-15]</w:t>
        <w:br/>
        <w:t>Solitudestr. 207 [15-20] [5-10] [20-25] [25-30] [15-20] [70-80] [0-5] [5-10] [0-5] [5-10] [5-10]</w:t>
        <w:br/>
        <w:t>Epplestr. 55 [15-20] [5-10] [20-25] [20-25] [25-30] [70-80] [10-15] [5-10] [0-5] [0-5] [5-10]</w:t>
        <w:br/>
        <w:t>Flughafenstr. 70 [15-20] [5-10] [20-25] [15-20] [25-30] [60-70] [5-10] [5-10] [0-5] [0-5] [10-15]</w:t>
        <w:br/>
        <w:t>30 minutes driving time (shares in %)</w:t>
        <w:br/>
        <w:t>Immenhofer Str. 48 [10-15] [0-5] [15-20] [15-20] [20-25] [50-60] [5-10] [10-15] [5-10] [0-5] [10-15]</w:t>
        <w:br/>
        <w:t>Aldinger Str. 74 [5-10] [0-5] [10-15] [20-25] [10-15] [40-50] [5-10] [10-15] [5-10] [5-10] [15-20]</w:t>
        <w:br/>
        <w:t>Freihofstr. 77 [10-15] [0-5] [10-15] [20-25] [15-20] [50-60] [5-10] [10-15] [5-10] [5-10] [15-20]</w:t>
        <w:br/>
        <w:t>Solitudestr. 207 [5-10] [0-5] [10-15] [20-25] [15-20] [50-60] [5-10] [10-15] [5-10] [5-10] [15-20]</w:t>
        <w:br/>
        <w:t>Epplestr. 55 [10-15] [5-10] [15-20] [15-20] [20-25] [50-60] [5-10] [10-15] [5-10] [0-5] [15-20]</w:t>
        <w:br/>
        <w:t>Flughafenstr. 70 [10-15] [5-10] [15-20] [15-20] [20-25] [50-60] [5-10] [10-15] [5-10] [0-5] [20-25]</w:t>
      </w:r>
    </w:p>
    <w:p>
      <w:r>
        <w:t>- 62 -</w:t>
        <w:br/>
        <w:t>Market area around 3-er Sons-</w:t>
        <w:br/>
        <w:t>Target gas station EG OMV EG+OMV Aral/BP Shell Olig. Total JET ENI Tamoil tige</w:t>
        <w:br/>
        <w:t>Gasoline 2020</w:t>
        <w:br/>
        <w:t>20 minutes driving time (shares in %)</w:t>
        <w:br/>
        <w:t>Immenhofer Str. 48 [10-15] [0-5] [15-20] [20-25] [20-25] [60-70] [0-5] [10-15] [10-15] [0-5] [10-15]</w:t>
        <w:br/>
        <w:t>Aldinger Str. 74 [10-15] [0-5] [10-15] [15-20] [5-10] [40-50] [5-10] [20-25] [5-10] [5-10] [10-15]</w:t>
        <w:br/>
        <w:t>Freihofstr. 77 [5-10] [0-5] [10-15] [20-25] [15-20] [50-60] [0-5] [10-15] [5-10] [10-15] [10-15]</w:t>
        <w:br/>
        <w:t>Solitudestr. 207 [15-20] [5-10] [20-25] [25-30] [15-20] [60-70] [0-5] [10-15] [0-5] [5-10] [10-15]</w:t>
        <w:br/>
        <w:t>Epplestr. 55 [15-20] [5-10] [20-25] [20-25] [25-30] [60-70] [5-10] [10-15] [0-5] [0-5] [5-10]</w:t>
        <w:br/>
        <w:t>Flughafenstr. 70 [15-20] [5-10] [20-25] [15-20] [20-25] [60-70] [5-10] [10-15] [0-5] [0-5] [15-20]</w:t>
        <w:br/>
        <w:t>30 minutes driving time (shares in %)</w:t>
        <w:br/>
        <w:t>Immenhofer Str. 48 [10-15] [0-5] [15-20] [10-15] [15-20] [40-50] [5-10] [10-15] [5-10] [5-10] [15-20]</w:t>
        <w:br/>
        <w:t>Aldinger Str. 74 [5-10] [0-5] [10-15] [15-20] [15-20] [40-50] [5-10] [15-20] [5-10] [5-10] [15-20]</w:t>
        <w:br/>
        <w:t>Freihofstr. 77 [10-15] [0-5] [10-15] [15-20] [15-20] [40-50] [5-10] [15-20] [5-10] [5-10] [15-20]</w:t>
        <w:br/>
        <w:t>Solitudestr. 207 [5-10] [0-5] [10-15] [15-20] [15-20] [40-50] [5-10] [15-20] [5-10] [5-10] [15-20]</w:t>
        <w:br/>
        <w:t>Epplestr. 55 [10-15] [0-5] [15-20] [10-15] [15-20] [50-60] [5-10] [10-15] [5-10] [0-5] [15-20]</w:t>
        <w:br/>
        <w:t>Flughafenstr. 70 [10-15] [0-5] [15-20] [15-20] [15-20] [50-60] [5-10] [10-15] [5-10] [0-5] [20-25]</w:t>
        <w:br/>
        <w:t>(154) The combined market shares of the merger participants will lie after the merger in the narrower catchment area of 20 minutes around the examined gas stations for both diesel and gasoline between [10-15]% and [15-20]%, and in the broader catchment area of 30 minutes between [10-15]% and [15-20]% for both types of fuel. The merger participants thus come closer to the market leaders Aral/BP and Shell and even surpass them in individual market areas. The two providers, Total and JET, which have previously been counted as part of a jointly dominant five-firm oligopoly, are also represented in the market areas with significant market shares. Of the remaining providers, only ENI/Agip and Tamoil/HEM reach shares of [5-10]%. The share of the providers summarized under "Others" is consistently below 15% in the 20-minute catchment area for both types of fuel, and below 20% in the 30-minute catchment area; the individual shares of the providers summarized here are correspondingly low.</w:t>
      </w:r>
    </w:p>
    <w:p>
      <w:r>
        <w:t>(155) Regarding the market dominance presumption provided for in § 18 Abs. 6 Nr. 1 GWB, it should be noted that the threshold values, taking into account the merger, are exceeded (mostly significantly) for both products in the 20-minute catchment areas for five of the six target gas stations. This also applies to diesel fuel in the 30-minute catchment area. For gasoline, the presumption threshold is exceeded in the 30-minute catchment area only for two target gas stations, while for the others it is mostly narrowly missed. In particular, for diesel fuel, the three-firm oligopoly presumption is already exceeded in most cases when only including EG Group without the market shares of the target company OMV. For gasoline, this applies at least for the narrower catchment area of 20 minutes. If one assumes the previously considered five-firm oligopoly including Total and JET, the market dominance presumption of § 18 Abs. 6 Nr. 2 GWB is also predominantly significantly exceeded (with the exception of one location for gasoline with a 30-minute catchment area). Here, too, this is predominantly already the case before the merger when only including the market shares of EG Group.</w:t>
      </w:r>
    </w:p>
    <w:p>
      <w:r>
        <w:t>(156) However, falling below the presumption thresholds does not mean that the companies in question cannot hold a joint dominant market position. This can also exist at lower market shares if the conditions according to § 18 Abs. 1 GWB are met. The presumption thresholds are not to be understood as fixed material assessments but serve as rules of evidence. The purpose of the presumption regulations is to facilitate the decisions of the antitrust authorities in practice. It creates an incentive for the affected companies to provide the antitrust authorities with all information necessary for a viable assessment of the market conditions, to avoid that market dominance is considered proven based on the presumption regulations when the Federal Cartel Office cannot confirm or refute market dominance within the examination periods despite conducting the necessary investigations (Non Liquet).85 In particular, the oligopoly presumptions primarily mean a genuine reversal of the burden of proof,86 but do not replace the concrete proof of market dominance.</w:t>
      </w:r>
    </w:p>
    <w:p>
      <w:r>
        <w:t>(157) The determination of a joint dominant market position requires a comprehensive overall consideration of all relevant circumstances, in which the specific market share distribution represents only one significant aspect. In the present market areas, the thresholds of § 18 Abs. 6 GWB are only narrowly undercut in some cases. Furthermore, the oligopolists are each companies operating nationwide in numerous regional markets, where they repeatedly encounter each other in these different markets. Certain regional differences in the market share distribution may arise for various reasons and do not mean that, for example, a company that is weaker in terms of market shares in a regional market behaves differently in terms of its competitive conduct in that market.85 See Bardong in: Langen/Bunte, a.a.O., Rz. 213 to § 18.86 See Bardong in Langen/Bunte, a.a.O., Rz. 234 to § 18.</w:t>
      </w:r>
    </w:p>
    <w:p>
      <w:r>
        <w:rPr>
          <w:b/>
        </w:rPr>
        <w:t>[Pages 64–66]</w:t>
      </w:r>
    </w:p>
    <w:p>
      <w:r>
        <w:t>- 64 -</w:t>
        <w:br/>
        <w:t>than on a national level. For example, if it were to react aggressively on price in a market with weaker market shares in order to gain market shares, retaliatory measures in other geographical markets would be to be feared.</w:t>
      </w:r>
    </w:p>
    <w:p>
      <w:r>
        <w:t>(2) Achieving Agreement on Coordination Modalities</w:t>
      </w:r>
    </w:p>
    <w:p>
      <w:r>
        <w:t>(158) The market structure described above in the catchment areas around the target gas stations in Stuttgart raises concerns for the Federal Cartel Office that the merger will lead to coordinated effects that could significantly hinder effective competition. In the affected market areas, an agreement on coordination modalities is possible at least between the merger participants, Aral/BP and Shell. Whether Total and JET should also be included in the group of coordinating companies can remain open for the purposes of this decision. However, many of the structural factors outlined below suggest a lack of competitive relationship with the aforementioned market participants for Total. Coordination in this case occurs through price or pricing patterns.</w:t>
      </w:r>
    </w:p>
    <w:p>
      <w:r>
        <w:t>(159) A prerequisite for coordination is that competitors reach a common understanding regarding the modalities of their coordination, particularly regarding which parameter or parameters are to be coordinated. The market structural factors in the area of fuel sales through gas stations suggest that conscious parallel behavior (implicit coordination) can be expected in the market areas around the target gas stations in Stuttgart, at least between the oil companies BP/Aral, Shell, and EG Group. This is based particularly on the stability of the fuel markets, the symmetry of the jointly dominant companies, and their interconnections.87 According to the Commission's Horizontal Guidelines, coordination is easier the less complex and the more stable the economic environment in which the affected companies operate. Criteria for this include, among others, the number of market participants, the homogeneity of the product, and the stability of supply and demand conditions (characterized, for example, by demand fluctuations, barriers to market entry, and the innovation potential of the market).88</w:t>
      </w:r>
    </w:p>
    <w:p>
      <w:r>
        <w:t>87 See Federal Cartel Office, Guidelines on Market Dominance in Merger Control dated 29.03.2012, available at https://www.bundeskartellamt.de/SharedDocs/Publication/DE/Leitfa-</w:t>
        <w:br/>
        <w:t>den/Leitfaden%20-%20Marktbeherrschung%20in%20der%20Fusionskontrolle.html;jsessio-</w:t>
        <w:br/>
        <w:t>nid=35415F13F2AA85ED91C3E2E954528110.2_cid381?nn=3590338, para. 93 et seq.</w:t>
      </w:r>
    </w:p>
    <w:p>
      <w:r>
        <w:t>88 See Horizontal Guidelines, op. cit., para. 45 et seq.</w:t>
      </w:r>
    </w:p>
    <w:p>
      <w:r>
        <w:t>- 65 -</w:t>
        <w:br/>
        <w:t>(a) Prices and Price Cycles as Subjects of Coordination</w:t>
      </w:r>
    </w:p>
    <w:p>
      <w:r>
        <w:t>(160) In light of the prevailing market conditions in Germany, fuel prices represent a suitable subject for coordinated market behavior. Market participants align their pricing behavior in such a way that the market position of the other players is not diminished by competitive initiatives, nor is their own market position further expanded; rather, the average price is inflated due to the absence of corresponding initiatives, driven by market power. It cannot be argued against this assessment that fuel prices in Germany exhibit a pronounced cyclical pattern (so-called "Edgeworth cycles").89 Rather, both the specific course of the price cycle itself and, in particular, the timing and extent of price increases during the course of the cycle (and thus the average price over the cycle) can be the subject of behavioral coordination. The fact that cyclical price movements can also result from non-competitive (i.e., implicitly collusive) parallel behavior has already been pointed out in fundamental theoretical analyses of the phenomenon of "Edgeworth cycles."90</w:t>
      </w:r>
    </w:p>
    <w:p>
      <w:r>
        <w:t>(161) The economic assessments of the participants also concede that cyclical price movements do not per se indicate functioning competition. They explicitly state that "while the existence of price cycles is typically considered a sign of healthy competition […] regular patterns in the cycles might be viewed as evidence of (a weak form of) tacit collusion."91 In addition to the fact that only "regular" price cycles indicate potentially coordinated behavior, the participants believe that the pricing strategies of the respective companies must be highly predictable. They argue that these conditions are not met for Germany and the affected markets, referring not least to their own analyses based on data from the Market Transparency Office for Fuels (MTS-K).92 Since these analyses refer to observable market outcomes and ultimately represent an interpretation of the actual competitive situation, the subsequent presentation of the participants will be assessed only after the analysis of the structural competitive conditions, in accordance with the examination sequence provided by German case law.</w:t>
      </w:r>
    </w:p>
    <w:p>
      <w:r>
        <w:t>(b) Number and Symmetry of Market Participants</w:t>
      </w:r>
    </w:p>
    <w:p>
      <w:r>
        <w:t>(162) An agreement on the coordination modalities does not need to be reached among all market participants; it is sufficient if the leading providers that shape the market agree accordingly. In the present case, the merger participants, Aral/BP and Shell, already cover more than half of the market shares (see market share overviews above). These companies all belong – according to the assessment of the merger participants – to the high-priced, non-price-aggressive providers that represent the upper end of the price spectrum.93 Agip/ENI and Total are also attributed to this group by the participants. Only JET, the next largest provider after Aral/BP, Shell, and EG Group/OMV, can be considered among the lower-priced providers.</w:t>
      </w:r>
    </w:p>
    <w:p>
      <w:r>
        <w:t>(163) The argument of the merger participants that providers outside the allegedly jointly dominant group have substantial market shares and are growing is relativized by the market structure present in the Stuttgart market area, where only three companies (JET, Total, and Agip/ENI) have market shares of nearly consistently more than 5% after the aforementioned leading providers. For Tamoil/HEM, this only applies to the catchment areas of individual gas stations. The remaining providers achieve market shares of (mostly significantly) below 5% and, even if they grow as assumed by the applicants, are unlikely to be able to significantly restrict the competitive leeway of the leading providers. The argument that the size of the gas station network plays no role in the competitive impact, as customers primarily base their refueling decisions on price (and less on the location of the gas station), thus exerting significant competitive pressure even from providers with few gas stations, cannot be followed. Even price-sensitive customers will not drive arbitrary distances to refuel at a lower price. A provider with a larger gas station network therefore has better chances of reaching more customers because the likelihood is higher that a gas station of that provider is located within a convenient driving distance for the customer.</w:t>
      </w:r>
    </w:p>
    <w:p>
      <w:r>
        <w:t>93 See the documents submitted as an annex to the response to the RFI4 of the Commission from EG, see also: Brand &amp; Image 2019, Germany, Vienna April 2020, p. 47 (Annex: PN3 Q10).</w:t>
      </w:r>
    </w:p>
    <w:p>
      <w:r>
        <w:rPr>
          <w:b/>
        </w:rPr>
        <w:t>[Pages 67–69]</w:t>
      </w:r>
    </w:p>
    <w:p>
      <w:r>
        <w:t>- 67 -</w:t>
        <w:br/>
        <w:t>(164) Another factor stabilizing coordination is the symmetry of the jointly dominant companies. In the presence of symmetry, e.g., with regard to vertical integration, product portfolio, or financial resources, the interests and incentives for uniform pricing behavior of the companies are more similar, and implicit coordination is therefore easier to achieve.94 BP/Aral and Shell remain vertically integrated, operating at all levels of the oil industry and possessing refining capacities in Germany, albeit to varying extents. Thus, they also have profit-making opportunities at all market levels. Their parent companies are comparably financially strong, each with revenues in the hundreds of billions.</w:t>
      </w:r>
    </w:p>
    <w:p>
      <w:r>
        <w:t>(165) The EG Group, as the operator of the gas stations under the "Esso"95 brand in Germany, is not vertically integrated. The oil company ExxonMobil, the parent company of Esso, has been divesting from the gas station business in various countries for several years, such that the (operational) management of the locations is outsourced, while the gas stations continue to operate under the Esso brand and (as far as known) are still predominantly supplied by ExxonMobil. In Germany, the EG Group is still contractually closely tied to Esso as the supplier of fuels (see above para. (12)).</w:t>
      </w:r>
    </w:p>
    <w:p>
      <w:r>
        <w:t>(166) Total and ENI/Agip are also vertically integrated oil companies. JET was previously part of the American oil company ConocoPhillips. In 2012, it spun off its downstream business and brought it to the stock market under the name Phillips 66.96 JET is thus no longer vertically integrated with an oil company that operates at all value creation levels (including exploration and production) of the oil industry. However, JET's parent company, Phillips 66, still holds an 18.75% stake in the joint refinery MiRO Mineralölraffinerie Oberrhein GmbH &amp; Co. KG ("MiRO"), through which JET has access to production capacities for fuels in the affected region. With respect to Germany, JET is therefore still vertically integrated to the extent that it has internal access to production capacities.</w:t>
      </w:r>
    </w:p>
    <w:p>
      <w:r>
        <w:t>(167) Interconnections, e.g., through mutual shareholdings or joint investments in joint ventures, can also facilitate coordination among the jointly dominant companies. There are still corporate and contractual interconnections between the leading oil companies. Compared to the situation at the time of the sector inquiry into fuels, the interconnections between the oil companies have particularly decreased at the refinery level. However, these changes are not sufficient to assume that there will be sufficiently strong incentives for competitive initiatives in the future, and thus a deviation from uniform market behavior.</w:t>
      </w:r>
    </w:p>
    <w:p>
      <w:r>
        <w:t>(c) Stability of the Fuel Markets</w:t>
      </w:r>
    </w:p>
    <w:p>
      <w:r>
        <w:t>(168) The fuel markets are essentially stable. The stability of the markets arises from the homogeneity of the products, where innovations play virtually no role. Additionally, the demand for fuels is overall relatively price inelastic. Overall, this makes market development and market behavior predictable. This also applies to the affected area around Stuttgart.</w:t>
      </w:r>
    </w:p>
    <w:p>
      <w:r>
        <w:t>(169) The diesel and gasoline fuels primarily affected here are homogeneous products. Compared to other industries, the degree of observable product differentiation is extraordinarily low. The so-called base fuels produced in a refinery are identical for all buyers. A high product homogeneity regularly means that the product price plays a central competitive role. Other competitive parameters, such as product differentiation or product design, often play a very subordinate role for homogeneous products. While the vertically integrated oil companies like to question the homogeneity of fuels based on their partially different brand strategies, from the perspective of the Federal Cartel Office, their storage methods (joint storage), the limited innovations (see the following para.), the extensive customer loyalty programs, and the relatively high brand-specific price elasticity sufficiently demonstrate the homogeneity. In this respect, there have been no significant changes in recent years, so the corresponding statements from the sector inquiry into fuels remain valid.97</w:t>
      </w:r>
    </w:p>
    <w:p>
      <w:r>
        <w:t>(170) The sector inquiry into fuels also found that product innovations in fuels are rare, essentially limited to the use of additives, and that refined premium fuels have only a very minor significance in sales.98 These findings still hold true. In the course of the investigations in the present procedure, only a total of 5 out of 69 respondents indicated that they had made innovations in the fuel sector. However, two of the mentioned innovations do not concern diesel or gasoline fuels, but rather other types of fuels (E-Fuels and LNG). The remaining few innovations in diesel and gasoline fuels relate to additives and an increased share of biofuels. The premium fuels offered by the companies BP/Aral, Shell, Total, and Esso have only a relatively minor market significance. This is also reflected in the market studies submitted in the EU proceedings, where the awareness (unaided) for the premium fuel of OMV "MaxxMotion" is estimated at about 15%, while it also fluctuates around [30-50]% for the most well-known premium fuel (V-Power from Shell).99 The parties themselves share this assessment, pointing out that "Research and Development is not important to compete in the German fuel retail market."100</w:t>
      </w:r>
    </w:p>
    <w:p>
      <w:r>
        <w:t xml:space="preserve">(171) In the course of the investigations, innovations outside the offering of fuels were mentioned more frequently than innovations in the offering of fuels. However, even here, only a minority (23 out of 69 respondents) reported innovations. The most frequently mentioned were changed shop or gastronomy concepts (a total of nine times), the establishment of AdBlue filling stations (six times), or new payment options (twice). While it cannot be ruled out that individual customers also consider the shop concept, payment options, or other aspects of the ancillary offering when selecting their preferred gas stations, as already stated, the fuel price is the most important competitive factor. Changes to the shop concept, the offering of AdBlue at the pump, or additional payment options are also extremely transparent to the other market participants and are by no means suitable for attracting additional sales volume in terms of short-term competitive initiatives.  </w:t>
        <w:br/>
        <w:t xml:space="preserve">98 See Federal Cartel Office, Sector Inquiry into Fuels (B8-200/09), loc. cit., p. 53.  </w:t>
        <w:br/>
        <w:t xml:space="preserve">99 Market Study: MaxxMotion Awareness 2017, Vienna, February 2017, pp. 39/40.  </w:t>
        <w:br/>
        <w:t>100 Form CO, p. 105.</w:t>
      </w:r>
    </w:p>
    <w:p>
      <w:r>
        <w:rPr>
          <w:b/>
        </w:rPr>
        <w:t>[Pages 70–72]</w:t>
      </w:r>
    </w:p>
    <w:p>
      <w:r>
        <w:t>- 70 -</w:t>
        <w:br/>
        <w:t>(172) The sector inquiry into fuels found that the price elasticity of demand for fuels, i.e., the quantitative demand response to price changes, is regularly assessed by experts as very low.101 More recent studies indicate a somewhat higher, yet still low, price elasticity of demand for fuels, at least in the short term.102</w:t>
        <w:br/>
        <w:t>(173) In contrast, the brand-specific price elasticity was assessed as high,103 meaning that consumers quickly switch to another fuel brand when the price of a fuel brand increases. This illustrates that fuels from different oil companies are perceived by consumers as homogeneous, and they consequently orient themselves based on price. This is confirmed by a survey conducted by the Federal Ministry for Economic Affairs and Energy as part of the evaluation targeting those who bear the fuel costs for a vehicle, carried out by a market research institute.104 More than 50% of respondents indicated that the fuel price – significantly ahead of the location of the gas station – was the most important factor in selecting a gas station. Almost three-quarters of respondents stated that they were paying more attention to fuel prices at the time of the survey than they had in the past. 15% of respondents reported that they currently (generally) refuel at different gas stations than before, while another approximately 20% did so at least partially.</w:t>
        <w:br/>
        <w:t>(174) The market studies submitted by the parties also suggest a stable economic environment. The assessment of consumers regarding the price positioning of market participants has hardly changed in the years 2018 and 2019, with OMV operating in the mid-price range, Esso slightly above that, and Shell and Aral representing the upper segment, while JET remains clearly the cheapest company among the larger providers. The same applies to the consumers' assessment of quality.105</w:t>
        <w:br/>
        <w:t>101 See Federal Cartel Office, Sector Inquiry Fuels (B8-200/09), loc. cit., p. 54.</w:t>
        <w:br/>
        <w:t>102 This was examined for the USA by Coglianese et al. in Anticipation, Tax Avoidance, and the Price Elasticity of Gasoline Demand, Journal of Applied Economics 32, 2017, pp. 1-17.</w:t>
        <w:br/>
        <w:t>103 See Federal Cartel Office, Sector Inquiry Fuels (B8-200/09), loc. cit., p. 54.</w:t>
        <w:br/>
        <w:t>104 See Evaluation Report, loc. cit., pp. 18 and 36.</w:t>
        <w:br/>
        <w:t>105 Brand &amp; Image 2019, Germany, Vienna April 2020, pp. 48/49 (Annex: PN3 Q10).</w:t>
      </w:r>
    </w:p>
    <w:p>
      <w:r>
        <w:t>- 71 -</w:t>
        <w:br/>
        <w:t>(d) Barriers to Market Entry</w:t>
        <w:br/>
        <w:t>(175) High barriers to market entry keep competitors away from all companies already in the market. However, they also specifically benefit the potentially jointly dominant companies, as the fewer competitors are active in the market, the easier it is for them to coordinate and monitor each other. The barriers to market entry in the fuel markets were found to be high in the sector inquiry into fuels. Significant market entries have only occurred through the acquisition of existing locations – in this case due to divestiture commitments in merger control proceedings.106 The in-depth examination in case B8-65/18 Total/Görgen confirmed that there had been no changes in this regard since the sector inquiry. A newcomer would need to secure fuel supply on the one hand and find suitable new locations for gas stations or acquire locations to a certain extent and of certain attractiveness on the other hand. The former requires either its own refining capacities or supply contracts with refinery operators or fuel wholesalers for the corresponding quantities. Both require significant financial resources. Finding (new) gas station locations is also difficult, as attractive locations on heavily trafficked roads are usually already occupied by established providers. Furthermore, permits for new locations are hard to obtain. Finally, it would also require significant financial resources to establish and promote a new gas station network. The merger participant EG Group was able to enter the market in Germany only through the acquisition of the Esso gas station network (and not by establishing new gas stations), as well as through the intended expansion of its market position by acquiring the OMV gas station network involved here.</w:t>
        <w:br/>
        <w:t>(176) The investigations in the present proceedings have essentially confirmed this finding. The most frequently mentioned barriers to market entry were the lack of suitable locations, high necessary investments, and lengthy approval processes. Although a surprisingly high proportion of respondents (more than 50%) denied the existence of barriers to market entry in the survey, this response was mostly not substantiated. Where a justification was provided, it mostly indicated the presence of the aforementioned barriers to market entry (for example, while the existence of barriers to market entry is denied, it is emphasized that the necessary capital, a good location, and/or the necessary supply logistics must be available). These responses suggest that particularly the smaller surveyed companies did not properly understand the (not explicitly defined in the questionnaire) concept of barriers to market entry.</w:t>
        <w:br/>
        <w:t>(177) That barriers to market entry remain significant is also evidenced by the responses to the question about market entries in the southern Germany area from 2016 to 2020. Only a few entries are mentioned there, and these predominantly involve (individual) additional locations of already active providers in the market. The only major "real" market entry occurred when the merger participant EG Group acquired the gas stations from Esso Deutschland GmbH in 2018.</w:t>
        <w:br/>
        <w:t>(3) Monitoring Deviations / Market Transparency</w:t>
        <w:br/>
        <w:t>(178) One of the central prerequisites for stable behavioral coordination is that a deviation from the coordination by a participating company can be detected by the others without significant effort. In order for the coordinating companies to effectively monitor whether other companies deviate from the coordinated modalities, the markets must be sufficiently transparent.107 In the fuel markets in general, and therefore also in the Stuttgart area, this is largely the case.</w:t>
        <w:br/>
        <w:t>(179) The markets for the sale of fuels through gas stations are, according to findings in the previous decision-making practice of the Federal Cartel Office, very transparent. This was last confirmed in case B8-65/18 Total/Görgen and also applies to the Stuttgart area involved here. Since the establishment of the Market Transparency Office for Fuels (MTS-K), however, transparency is no longer as asymmetrically distributed in favor of the supplier side as it was, for example, during the time of the sector inquiry into fuels. According to § 47k Abs. 2 GWB, operators of public gas stations and companies that set the selling prices for operators of public gas stations (price-setting authorities) are required to report any changes in their fuel prices to the MTS-K in real-time and differentiated by the respective type (E5, E10, and diesel). The MTS-K is authorized to disseminate this price information.107 See Horizontal Guidelines of the Commission, para. 49 et seq., Guidelines on Market Dominance in Merger Control of the Federal Cartel Office, para. 101 et seq.</w:t>
      </w:r>
    </w:p>
    <w:p>
      <w:r>
        <w:rPr>
          <w:b/>
        </w:rPr>
        <w:t>[Pages 73–75]</w:t>
      </w:r>
    </w:p>
    <w:p>
      <w:r>
        <w:t>- 73 -</w:t>
        <w:br/>
        <w:t>to transmit prices in real-time and differentiated by the respective type (E5, E10, and diesel) electronically to providers of consumer information services for the purpose of consumer information (§ 47k Abs. 5 GWB). This increased price transparency in favor of consumers is intended to promote price-conscious refueling.108</w:t>
      </w:r>
    </w:p>
    <w:p>
      <w:r>
        <w:t>(180) The MTS-K does not share its data with companies other than consumer information services. Nevertheless, it must be noted that companies in the oil industry and other gas station operators also utilize the fuel price information available in the public domain due to the data sharing with consumer information services. This is possible in various ways.109 As a result, medium-sized and small providers can now also access high-quality information about competitors' prices. However, large gas station operators also benefit from the even greater market transparency. The availability of price information from other providers almost in real-time even allows for potentially quicker responses to any price initiatives from other companies. In conjunction with data on their own sales at a certain price level, providers can also easily identify whether a decline in sales is due to a competitive initiative or possibly a change in demand behavior. In the first case, they can respond even more promptly than before, potentially sanctioning the initiative; in the second case, they may adjust their (joint) pricing strategy.</w:t>
      </w:r>
    </w:p>
    <w:p>
      <w:r>
        <w:t>(181) The parties' presentation to explain their pricing behavior within the framework of Form CO and the investigations in the present proceedings also impressively demonstrates the extremely high market transparency. The presentation, as well as the documents and information submitted in this context, further demonstrate that companies can observe and assess the pricing behavior of other providers almost in real-time. This possibility does not only relate to the specific price level at a given moment but also directly captures possible changes in the relevant pricing cycle. In this way, changes in a provider's general pricing strategy, which could indicate a competitive initiative, can be identified very easily and without significant time delay.</w:t>
      </w:r>
    </w:p>
    <w:p>
      <w:r>
        <w:t>108 See Report on the Results of the Work of the Market Transparency Office for Fuels and the Experiences Gained from It dated August 3, 2018 (“Evaluation Report”), Bundestag Document 19/3693, p. 4.</w:t>
      </w:r>
    </w:p>
    <w:p>
      <w:r>
        <w:t>109 See in detail Evaluation Report, loc. cit., p. 13.</w:t>
      </w:r>
    </w:p>
    <w:p>
      <w:r>
        <w:t>- 74 -</w:t>
        <w:br/>
        <w:t>(182) The vertically integrated oil companies still have the advantage of additionally benefiting from the transparency at the refinery level. There continues to be only a small number of refineries that supply nearly all gas stations in their vicinity. The supply flows from the refineries are known to the oil companies. Furthermore, fuel prices from the refinery are published in regularly appearing industry reports (e.g., Platts, Oil Market Report) for various regions in Germany, sometimes even with daily values.110</w:t>
      </w:r>
    </w:p>
    <w:p>
      <w:r>
        <w:t>(4) Deterrence Mechanisms</w:t>
      </w:r>
    </w:p>
    <w:p>
      <w:r>
        <w:t>(183) Coordination is only effective in the long term if deviating behavior can not only be detected but also sanctioned. The durability of coordination is thus ensured by the threat of retaliatory measures, which, however, are only credible if deterrence mechanisms can be activated with sufficient certainty and speed in the event of detected deviations. The credibility of deterrence depends on whether the other coordinating companies have an incentive to apply retaliatory measures. Credible deterrence mechanisms are particularly facilitated by market transparency, the frequency of interaction among the participating companies, and any "multi-market contacts" that allow for retaliatory measures in markets other than the affected one.111 In the present case, as will be explained below, credible sanction mechanisms are in place.</w:t>
      </w:r>
    </w:p>
    <w:p>
      <w:r>
        <w:t>(184) Companies can more easily monitor and potentially sanction each other the more frequently they interact in the market. Gas station operators are in constant interaction with other gas station operators through multiple daily pricing decisions, price changes, and the continuous observation of the pricing situation of other gas stations in almost real-time, alongside continuous demand with numerous daily refueling decisions. This also applies to the area of Stuttgart affected here.</w:t>
      </w:r>
    </w:p>
    <w:p>
      <w:r>
        <w:t>(185) The frequent interactions and the high market transparency described above lead to price initiatives being unattractive because they can be identified very quickly and neutralized through price adjustments. With locally concentrated price undercutting and potentially even temporary and locally limited "price wars," an effective sanction mechanism is also available. If these are time-limited and geographically restricted, the risk that they will spread extensively and ultimately harm all providers is limited due to the diminishing chain substitution effects at greater distances, contrary to what the parties have claimed. The parties overlook with their presentation that a potential sanction would be relatively unattractive and costly, and furthermore, the fact that precisely because of the high market transparency, a sanction in the form of lower prices would be immediately recognized as such by potentially deviating actors. Thus, high market transparency not only reduces the attractiveness of possible deviation attempts but also directly increases the effectiveness of the relevant sanction mechanisms.</w:t>
      </w:r>
    </w:p>
    <w:p>
      <w:r>
        <w:t>(186) There are still mutual dependencies among the oil companies due to significant mutual supply of fuels, which also brings a high potential for sanctions through disruptions in mutual supply. The reason for this is the different geographical distribution of refinery capacities. It does not matter whether the corresponding mutual supply contracts are explicitly referred to as "exchange contracts." The mutual economic dependence of the oil companies arises rather from the considerable extent to which they rely on cross-supplies from other oil companies.</w:t>
      </w:r>
    </w:p>
    <w:p>
      <w:r>
        <w:t>(187) In the present case, one of the main suppliers of diesel and gasoline in the region affected by the merger is the MIRO refinery in Karlsruhe, in which Shell holds a 32.25% stake, Esso Deutschland GmbH (supplier of EG Group) holds a 25% stake, and the parent company of JET holds an 18.75% stake. BP/Aral also obtains part of the fuels for the gas stations in the region from this refinery. These joint stakes or supply relationships also serve as sanction mechanisms. If the merger participants assert that there are no sanction mechanisms due to the lack of vertical integration of EG Group112, they overlook that, as stated above, sanction mechanisms exist even without vertical integration.</w:t>
      </w:r>
    </w:p>
    <w:p>
      <w:r>
        <w:t>(5) Reactions from Outsiders</w:t>
      </w:r>
    </w:p>
    <w:p>
      <w:r>
        <w:t>(188) Finally, coordination will only be successful if the expected outcome of the coordination is not jeopardized by the actions of companies not involved in the coordination, potential competitors, or powerful customers.</w:t>
      </w:r>
    </w:p>
    <w:p>
      <w:r>
        <w:rPr>
          <w:b/>
        </w:rPr>
        <w:t>[Pages 76–78]</w:t>
      </w:r>
    </w:p>
    <w:p>
      <w:r>
        <w:t>- 76 -</w:t>
        <w:br/>
        <w:t>can be hindered. In the present case, it is highly questionable whether external competitors in the Stuttgart area possess sufficient competitive potential to disrupt the coordination of the leading providers. Even less is it to be expected that such disruption will occur from potential competition or from demand-strong customers.</w:t>
      </w:r>
    </w:p>
    <w:p>
      <w:r>
        <w:t>(189) In the Stuttgart area in question, besides the merger participants, Aral/BP and Shell, only the three providers JET, Total, and Agip/ENI are represented with market shares of more than 5%. Only these companies would be capable of creating competitive pressure that could disrupt the coordination. However, Total and Agip/ENI are themselves vertically integrated oil companies that are counted among the higher-priced providers by the participants and thus have little incentive for aggressive pricing. Total, as a nationwide gas station operator, has been counted by the decision-making department in its decision-making practice and also in the in-depth examination of the merger project B8-65/18 Total/Görgen among the group of jointly dominant companies. The market structure factors that supported this have not changed significantly since then, so no competitive potential that could disrupt the coordination is to be expected from Total. At most, JET would have – if one no longer counts the company among the coordinating providers – a certain competitive potential that could oppose the coordinating providers to some extent. All other competitors have market shares of (partly significantly) below 5% and are therefore too small to exert noticeable competitive pressure on the market leaders.</w:t>
      </w:r>
    </w:p>
    <w:p>
      <w:r>
        <w:t>(190) The barriers to market entry in the markets for the sale of fuels through gas stations are high, as already stated above in para. (176). It is therefore not apparent that the competitive leeway of the leading providers could be restricted by potential competitors. Investigations have shown that in the last five years, market entries in the affected region have occurred only to a very limited extent (mostly individual gas stations, partly also from already established providers, thus no real new entries).</w:t>
      </w:r>
    </w:p>
    <w:p>
      <w:r>
        <w:t>(191) Countervailing buyer power can make it difficult for the jointly dominant companies to behave in parallel. If buyers leverage their bargaining power, it can restrict the pricing leeway of the coordinating companies. Strong market buyers could also succeed in encouraging individual members, e.g., through large orders, to deviate from the implicit coordination. However, neither a few strong market buyers nor a powerful bundle of smaller buyers existed in the gas station markets.</w:t>
      </w:r>
    </w:p>
    <w:p>
      <w:r>
        <w:t>- 77 -</w:t>
        <w:br/>
        <w:t>According to the findings in the sector inquiry on fuels, the jointly dominant companies faced a highly fragmented demand from motorists, who could neither restrict their behavioral leeway nor follow market strategic considerations.113 This remains true despite the introduction of the MTS-K.</w:t>
      </w:r>
    </w:p>
    <w:p>
      <w:r>
        <w:t>(192) While access to current price data makes it easier for individual motorists to behave "market strategically" within their means and to drive to the currently cheapest gas station available to them, this would only have an impact on the (implicitly collusive) behavior of the jointly dominant companies if such a high proportion of motorists behaved accordingly that it led to noticeable losses in sales at the more expensive gas stations. According to current findings, only about a quarter of consumers regularly or occasionally use the information about gas station prices offered through apps and websites. The actual willingness of consumers to switch also seems to remain limited. According to the evaluation report, only 15% of respondents generally refueled at other gas stations since they were provided with price information, and about 20% occasionally.114 These are evidently the most price-sensitive gas station customers. While this switching behavior can fundamentally exert some competitive pressure, it is questionable whether it is sufficient to jeopardize the achieved coordination. The Federal Cartel Office does not assume that this – as claimed by the merger participants115 – "clearly overcompensates" the higher market transparency that also applies to the providers. In any case, it is excluded that a countervailing buyer power arises from the highly fragmented demand side that could impose limits on the provider side regarding the exploitation of possible collective price increase leeways.</w:t>
      </w:r>
    </w:p>
    <w:p>
      <w:r>
        <w:t>(6) Actual Competitive Situation</w:t>
      </w:r>
    </w:p>
    <w:p>
      <w:r>
        <w:t>(193) The merger participants present a number of facts regarding the observable actual competitive situation, which they believe serve as a viable proof of functional competition and argue against the existence of a risk of collective market dominance. The focus is particularly on the cyclical price movements, which are also regularly the subject of analyses by the MTS-K, e.g., in their annual reports. Specifically, the participants point to the following facts and individual aspects:116 (1.) The price cycle is not constant over time; rather, the number of price increases has increased over time. (2.) Over time, adjustments to company-specific pricing strategies can also be observed. (3.) The pricing strategies of the companies are also partially different between regions. (4.) The pricing strategy of EG [...]. (5.) The tendentially cheaper providers do not constitute a "homogeneous" group.</w:t>
      </w:r>
    </w:p>
    <w:p>
      <w:r>
        <w:t>(194) None of the arguments presented are, in the opinion of the decision-making department, suitable to refute the structural analysis outlined above, which indicates a high risk of collective market dominance or coordinated effects. The decisive factor here is particularly that the statements implicitly assume that the market outcome in the case of implicit collusion is always uniform, static, and identical over time and across all regions and market areas. However, this is precisely not the case. For even collectively dominant companies must – just like companies that explicitly collude – adapt their market behavior and thus their pricing strategy (jointly) to changing conditions that they cannot influence themselves. This includes, in addition to possibly changed demand behavior, market structures that may differ from other regional markets, as well as potentially changing cost-relevant influencing factors. Furthermore, it cannot be assumed that, just like an explicit agreement, implicit collusion always functions in a "perfect" manner, such that the optimal market outcome for all relevant actors is always achieved without delay.</w:t>
      </w:r>
    </w:p>
    <w:p>
      <w:r>
        <w:t>(195) The argument presented by the participants that the number of price increases over the daily cycle has increased and that this speaks against implicit collusion neglects, in particular, the fact that, according to the participants' own statements, the demand behavior has also changed over time. The participants themselves state that buyers, due to the increased price transparency resulting from the activities of the MTS-K, increasingly refuel at times of day with tendentially lower prices.117 As can be seen from the data submitted by the participants themselves, the</w:t>
      </w:r>
    </w:p>
    <w:p>
      <w:r>
        <w:rPr>
          <w:b/>
        </w:rPr>
        <w:t>[Pages 79–81]</w:t>
      </w:r>
    </w:p>
    <w:p>
      <w:r>
        <w:t>- 79 -</w:t>
        <w:br/>
        <w:t>in recent years, additional identifiable price increases have occurred precisely at those times of day when previously decreasing or low prices were observed (i.e., particularly in the afternoon and evening hours). The additional increases could therefore represent a collective response that raises the average price over the cycle and the profits in reaction to this changed demand behavior. Moreover, significant in terms of assessing the actual competitive situation is the fact that, according to the investigations conducted by the MTS-K, it has always been Aral and Shell as the leading providers in the market that established the timing and extent of the respective price increases, before – precisely by forgoing at least conceivable competitive initiatives in the sense of a "decoupling" from this newly established cycle – the other providers largely followed this development without restriction and relatively promptly.118</w:t>
      </w:r>
    </w:p>
    <w:p>
      <w:r>
        <w:t>(196) The investigations of the Federal Cartel Office have shown that Aral and Shell are by far the most frequently observed gas station operators in the affected region, followed by JET (as a benchmark for the lower-priced segment). The pricing of most competitors is oriented towards the prices of the observed gas stations in the immediate vicinity of their own location, sometimes with fixed price gaps to certain other providers (mostly "A-brands" like Aral and Shell). The specific pricing is usually (in more than 75% of respondents) supported by software, which allows for very rapid responses to price changes. This type of pricing makes competitive initiatives less likely and requires manual intervention in the pricing software (which, however, is generally possible).</w:t>
      </w:r>
    </w:p>
    <w:p>
      <w:r>
        <w:t>(197) The reference to slight regional deviations in pricing behavior and the observable price cycle is – particularly in light of the aforementioned reasons for a regional market delineation – also not suitable to demonstrate effective competition. Rather, it is economically entirely understandable and even compelling to expect that, while maintaining a general price positioning relative to competitors, a specific implicitly collusive pricing behavior and market outcome in a specific regional market will manifest differently depending on the specific market structure. The differences also reflect, not least, the differing size of providers in the respective market (market share, number and distribution of gas stations, presence of other/further competitors). The argument that the group of generally cheaper providers does not constitute a "homogeneous group" therefore does not, contrary to the view of the parties involved, inherently negate the risk of coordinated effects or could be recognized and valued as evidence of effective competition.</w:t>
      </w:r>
    </w:p>
    <w:p>
      <w:r>
        <w:t>(198) A (slight) change in pricing behavior over time cannot, by itself, be regarded as evidence of effective competition. These changes can rather be attributed to changes in the cost structures of the respective provider and thus changes in the relative symmetry to other providers, which may make a differing (implicitly collusive) market outcome appear optimal overall and for this company individually. Therefore, not every slight adjustment in a provider's pricing strategy can be interpreted as a competitive initiative. In particular, regarding the EG Group, it should be noted that this company has only been present in the market in its current structure for a few years.</w:t>
      </w:r>
    </w:p>
    <w:p>
      <w:r>
        <w:t>(199) To the extent that the parties occasionally refer to the evaluation report of the federal government on the effects of the MTS-K from 2018 to support their assessment of the competitive situation119, it should finally be pointed out that this report does not address the question of whether the observable competitive situation can be regarded as evidence of effective competition at any point. Rather, the report explicitly concludes, taking into account the relevant scientific analyses, that a clear result regarding the competitive effects of the MTS-K cannot be determined120.</w:t>
      </w:r>
    </w:p>
    <w:p>
      <w:r>
        <w:t>(7) Effects of the Merger</w:t>
      </w:r>
    </w:p>
    <w:p>
      <w:r>
        <w:t>(200) The merger is expected to result in coordinated effects in the form of a strengthening of the already existing joint dominant market position for the sale of fuels through gas stations in the market areas around the target company's OMV gas stations in Stuttgart for the reasons set forth below. This applies to catchment areas of both 20 minutes and 30 minutes around the gas stations.</w:t>
      </w:r>
    </w:p>
    <w:p>
      <w:r>
        <w:t xml:space="preserve">119 See, among others, Form CO, p. 52f.  </w:t>
        <w:br/>
        <w:t>120 See Evaluation Report, loc. cit., p. 2 and p. 21f.</w:t>
      </w:r>
    </w:p>
    <w:p>
      <w:r>
        <w:t>- 81 -</w:t>
        <w:br/>
        <w:t>(201) In assessing the changes brought about by a merger, the relevant comparison scenario for the situation with the merger should not necessarily be equated with the situation prior to the merger. Rather, a forecast for the future situation without the merger must be made. In this case, it should be taken into account that the previous owner of OMV Deutschland, OMV AG, intends to sell the company because it wants to withdraw from the business in Germany. Therefore, in the event of a prohibition of the merger, it is not expected that OMV will continue to operate the company. A sale to one of the other oligopolists would also not be an alternative (or relevant comparison scenario), as it would lead to comparable or even greater competitive concerns than the sale to EG Group that is being applied for here. However, a sale of the OMV gas stations to an alternative acquirer not belonging to the oligopoly is conceivable and possible. Since market entries in the markets for the sale of fuel to end consumers primarily occur through the acquisition of already existing locations, it is also expected that there will be interested parties for the acquisition of the already established OMV locations.</w:t>
      </w:r>
    </w:p>
    <w:p>
      <w:r>
        <w:t>(202) Through the merger, EG Group acquires a gas station network in Stuttgart that is equipped with a significant market position. The merger leads to market share increases of [0-5]% to [5-10]% in the 20-minute radius and [0-5]% in the 30-minute radius, respectively for diesel and gasoline, for EG Group and thus also for the jointly dominant companies. EG Group, previously ranked No. 3 behind Aral/BP and Shell or No. 4 behind the aforementioned and JET, would thus catch up to the two leading providers Aral/BP and Shell, making the market share distribution more symmetrical. After the merger, the presumption of market dominance under § 18 Abs. 6 Nr. 1 GWB is fulfilled, except for the location Stuttgart Aldinger Str. for diesel fuel, and is also fulfilled for gasoline in the 20-minute radius, partially fulfilled in the 30-minute radius, and partially only narrowly missed.</w:t>
      </w:r>
    </w:p>
    <w:p>
      <w:r>
        <w:t>(203) The permanent integration of OMV into the group of jointly dominant companies further improves the already favorable conditions for stable coordination. Prior to the merger, there was at least some risk that OMV could change its pricing behavior and deviate from the coordination to which the company was already implicitly adhering due to its pricing strategy, even though it had pricing authority itself. Such behavior could have temporarily disrupted the discipline of non-competitive parallel behavior in the markets around the OMV locations in Stuttgart. The merger eliminates the risk of OMV deviating.</w:t>
      </w:r>
    </w:p>
    <w:p>
      <w:r>
        <w:rPr>
          <w:b/>
        </w:rPr>
        <w:t>[Pages 82–84]</w:t>
      </w:r>
    </w:p>
    <w:p>
      <w:r>
        <w:t>- 82 -</w:t>
        <w:br/>
        <w:t xml:space="preserve">(204) Due to the elimination of the risk of competitive incursions by OMV, the already possible coordination of pricing behavior prior to the merger stabilizes to a significant extent.  </w:t>
        <w:br/>
        <w:t xml:space="preserve">dd) Gas station clusters west/northwest of Stuttgart  </w:t>
        <w:br/>
        <w:t xml:space="preserve">(205) The merger is also expected to result in coordinated effects in the form of strengthening an existing joint dominant market position of the companies BP/Aral, Shell, and EG Group in the markets for the sale of gasoline and diesel fuels in the catchment areas of the target company's OMV gas stations in Rutesheim, Heimsheim, and Bietigheim-Bissingen. As will be explained below, the structural conditions for the existence of a joint dominant market position are also present in these market areas. The actual competitive situation does not refute the finding of a joint dominant market position. This position is also strengthened by the merger.  </w:t>
        <w:br/>
        <w:t xml:space="preserve">(1) Market shares and presumption thresholds  </w:t>
        <w:br/>
        <w:t xml:space="preserve">(206) The market shares presented below are also based on the investigations outlined above in paragraphs (149) et seq. for the Stuttgart area.  </w:t>
        <w:br/>
        <w:t xml:space="preserve">(207) West or northwest of Stuttgart, the target company OMV operates three gas stations at 71277 Rutesheim, Renninger Str. 24, 71296 Heimsheim, Römerstr. 1, and 74321 Bietigheim-Bissingen, Stuttgarter Str. 150, whose catchment areas overlap extensively (Rutesheim and Heimsheim) or partially (Bietigheim-Bissingen with Rutesheim and Heimsheim). The Federal Cartel Office has considered the competitive conditions for the catchment areas of each of these gas stations with a driving time of 20 minutes and 30 minutes, respectively. The total sales volumes in the 20-minute and 30-minute catchment areas around the gas stations were in the following ranges in 2020 (rounded in m³):  </w:t>
        <w:br/>
        <w:t xml:space="preserve">Diesel fuel in m³ Gasoline in m³  </w:t>
        <w:br/>
        <w:t xml:space="preserve">Target gas station 20 Min. 30 Min. 20 Min. 30 Min.  </w:t>
        <w:br/>
        <w:t xml:space="preserve">Rutesheim 130,000 415,000 125,000 415,000  </w:t>
        <w:br/>
        <w:t xml:space="preserve">Heimsheim 175,000 510,000 170,000 485,000  </w:t>
        <w:br/>
        <w:t xml:space="preserve">Bietigheim-Bissingen 155,000 155,000 350,000 335,000  </w:t>
        <w:br/>
        <w:t>(208) The following distribution of shares results for the year 2020:</w:t>
      </w:r>
    </w:p>
    <w:p>
      <w:r>
        <w:t xml:space="preserve">- 83 -  </w:t>
        <w:br/>
        <w:t xml:space="preserve">Market area around 3-er Sons-  </w:t>
        <w:br/>
        <w:t xml:space="preserve">Target gas station EG OMV EG+OMV Aral/BP Shell Olig. Total JET ENI Tamoil tige  </w:t>
        <w:br/>
        <w:t xml:space="preserve">Diesel fuel 2020  </w:t>
        <w:br/>
        <w:t xml:space="preserve">20 minutes driving time (shares in %)  </w:t>
        <w:br/>
        <w:t xml:space="preserve">Rutesheim [10-15] [5-10] [15-20] [15-20] [15-20] [50-60] [5-10] [5-10] [5-10] [0-5] [25-30]  </w:t>
        <w:br/>
        <w:t xml:space="preserve">Heimsheim [10-15] [5-10] [15-20] [15-20] [20-25] [50-60] [0-5] [10-15] [5-10] [0-5] [20-25]  </w:t>
        <w:br/>
        <w:t xml:space="preserve">Bietigheim-Bissingen [10-15] [0-5] [10-15] [30-35] [15-20] [60-70] [0-5] [10-15] [0-5] [10-15] [10-15]  </w:t>
        <w:br/>
        <w:t xml:space="preserve">30 minutes driving time (shares in %)  </w:t>
        <w:br/>
        <w:t xml:space="preserve">Rutesheim [5-10] [0-5] [10-15] [20-25] [20-25] [50-60] [0-5] [10-15] [0-5] [5-10] [15-20]  </w:t>
        <w:br/>
        <w:t xml:space="preserve">Heimsheim [5-10] [0-5] [10-15] [20-25] [20-25] [50-60] [5-10] [5-10] [0-5] [0-5] [15-20]  </w:t>
        <w:br/>
        <w:t xml:space="preserve">Bietigheim-Bissingen [10-15] [0-5] [10-15] [20-25] [15-20] [50-60] [0-5] [5-10] [0-5] [5-10] [20-25]  </w:t>
        <w:br/>
        <w:t xml:space="preserve">Gasoline 2020  </w:t>
        <w:br/>
        <w:t xml:space="preserve">20 minutes driving time (shares in %)  </w:t>
        <w:br/>
        <w:t xml:space="preserve">Rutesheim [10-15] [0-5] [15-20] [10-15] [10-15] [40-50] [5-10] [5-10] [5-10] [0-5] [30-35]  </w:t>
        <w:br/>
        <w:t xml:space="preserve">Heimsheim [10-15] [0-5] [15-20] [15-20] [10-15] [40-50] [5-10] [10-15] [0-5] [0-5] [25-30]  </w:t>
        <w:br/>
        <w:t xml:space="preserve">Bietigheim-Bissingen [10-15] [0-5] [10-15] [20-25] [15-20] [50-60] [0-5] [15-20] [0-5] [10-15] [10-15]  </w:t>
        <w:br/>
        <w:t xml:space="preserve">30 minutes driving time (shares in %)  </w:t>
        <w:br/>
        <w:t xml:space="preserve">Rutesheim [5-10] [0-5] [10-15] [15-20] [15-20] [40-50] [5-10] [10-15] [0-5] [5-10] [15-20]  </w:t>
        <w:br/>
        <w:t xml:space="preserve">Heimsheim [10-15] [0-5] [10-15] [15-20] [15-20] [40-50] [5-10] [10-15] [0-5] [5-10] [15-20]  </w:t>
        <w:br/>
        <w:t xml:space="preserve">Bietigheim-Bissingen [10-15] [0-5] [15-20] [20-25] [15-20] [50-60] [0-5] [10-15] [0-5] [5-10] [15-20]  </w:t>
        <w:br/>
        <w:t xml:space="preserve">(209) The combined market shares of the merger participants will lie between [10-15]% and [15-20]% for both diesel and gasoline in the narrower catchment area of 20 minutes around the considered gas stations, and between 10% and 20% for both fuel types in the broader catchment area of 30 minutes. In this spatial area, the merger participants thus come closer to the market leaders Aral/BP and Shell and surpass them in the catchment area of 20 minutes in certain market areas. The two providers Total and JET, which have previously been counted as part of a jointly dominant five-member oligopoly, are also represented in the market areas with significant market shares. Among the other providers, Tamoil/HEM achieves shares of 5% to just over 10%. The market shares of ENI/Agip are only in individual cases at [5-10]%, otherwise below 5%. The share of the providers grouped under "Others" is higher in the 20-minute catchment area for both fuel types than in the Stuttgart city area, but in the 30-minute catchment area it is below 20%; the individual shares of the providers grouped here are relatively low.  </w:t>
        <w:br/>
        <w:t xml:space="preserve">(210) The presumption of market dominance under § 18 Abs. 6 Nr. 1 GWB is exceeded for diesel fuel in both the 20-minute catchment area and the 30-minute catchment area for all target gas stations (predominantly significantly). For gasoline, the presumption threshold is only exceeded for the location Bietigheim-Bissingen in both catchment areas, while it is not reached for the other two locations (predominantly narrowly). For diesel fuel, the three-oligopoly presumption is already exceeded in most cases even when only including EG Group without the market shares of the target company OMV. If one assumes the previously considered five-member oligopoly including Total and JET, the presumption of market dominance under § 18 Abs. 6 Nr. 2 GWB is also exceeded (with the exception of one location for diesel fuel with a catchment area of 20 minutes). Here too, this predominantly applies already before the merger only when including the market shares of EG Group.  </w:t>
        <w:br/>
        <w:t xml:space="preserve">(2) Coordinated Effects  </w:t>
        <w:br/>
        <w:t xml:space="preserve">(211) The merger also leads to coordinated effects in the gas station cluster west/northwest of Stuttgart, which significantly hinders effective competition in the form of strengthening a joint dominant position. In the affected market areas, an agreement on coordination modalities is possible at least between the merger participants, Aral/BP, and Shell. Whether Total and JET still belong to the group of coordinating companies remains open. The coordination in this case occurs through price or pricing patterns. This follows from the reasons already outlined above in paragraphs (159) et seq. for the Stuttgart area, which are similarly present in the region near Stuttgart. In particular, the market share gaps of the three leading and potentially coordinating companies compared to the other providers are high, and the increment from the merger is comparably high as in Stuttgart.  </w:t>
        <w:br/>
        <w:t>(212) In the gas station cluster west/northwest of Stuttgart, the coordinating companies are also able, for the same reasons explained above for the Stuttgart area, to recognize deviations from the coordination result (see paragraphs (178) et seq.), and effective deterrent mechanisms exist (see paragraphs (183) et seq.). Here too, it is unlikely that reactions from outsiders are capable of jeopardizing the stability of the coordination (see also the arguments regarding the Stuttgart area above in paragraphs (189) et seq.). The risk of implicit collusion is also not refuted by the actual competitive situation (see the explanations above in paragraphs (193) et seq. regarding the Stuttgart area, which apply in a comparable manner here).</w:t>
      </w:r>
    </w:p>
    <w:p>
      <w:r>
        <w:rPr>
          <w:b/>
        </w:rPr>
        <w:t>[Pages 85–87]</w:t>
      </w:r>
    </w:p>
    <w:p>
      <w:r>
        <w:t>- 85 -</w:t>
        <w:br/>
        <w:t>(3) Effects of the Merger</w:t>
        <w:br/>
        <w:t>(213) The merger is expected to result in coordinated effects in the form of a strengthening of the already existing joint dominant market position for the sale of fuels through gas stations in the market areas around the target company's OMV gas stations in the cluster west/northwest of Stuttgart. This applies to catchment areas of both 20 minutes and 30 minutes around the gas stations.</w:t>
        <w:br/>
        <w:t>(214) Through the merger, EG Group acquires a gas station network with a significant market position west/northwest of Stuttgart. The merger leads to increases in market shares of [0-5]-[5-10]% in the 20-minute catchment area and [0-5]% in the 30-minute catchment area, respectively for diesel and gasoline, for EG Group and thus also for the jointly dominant companies. EG Group, previously ranked No. 3 behind Aral/BP and Shell, would thus catch up to the two leading providers Aral/BP and Shell, making the distribution of market shares more symmetrical. After the merger, the presumption of market dominance under § 18 Abs. 6 Nr. 1 GWB is fulfilled for diesel fuel, and for gasoline at the location Bietigheim-Bissingen, it is also fulfilled for both catchment areas, while for the other locations it is predominantly only slightly undercut.</w:t>
        <w:br/>
        <w:t>(215) The permanent integration of OMV into the group of jointly dominant companies further improves the already good conditions for stable coordination, as outlined above under Rz. (202)ff. for the Stuttgart area. Due to the elimination of the risk of competitive initiatives from OMV, the already possible coordination of pricing behavior before the merger stabilizes to a significant extent.</w:t>
        <w:br/>
        <w:t>ee) Gas Station Clusters South/Southeast of Stuttgart</w:t>
        <w:br/>
        <w:t>(216) The merger is also expected to result in coordinated effects in the form of a strengthening of an existing joint dominant market position at least for the companies BP/Aral, Shell, and EG Group in the markets for the sale of gasoline and diesel fuels in the catchment areas of the target company's OMV gas stations in Frickenhausen, Kirchheim unter Teck, Wendlingen, and Scharnhausen. As will be outlined below, the structural conditions for the existence of a joint dominant market position are also present in these market areas. The actual competitive situation does not refute the finding of a joint dominant market position. This is also strengthened by the merger.</w:t>
      </w:r>
    </w:p>
    <w:p>
      <w:r>
        <w:t>- 86 -</w:t>
        <w:br/>
        <w:t>(1) Market Shares and Presumption Thresholds</w:t>
        <w:br/>
        <w:t>(217) The market shares presented below are also based on the investigations outlined above under Rz. (149)f. for the Stuttgart area.</w:t>
        <w:br/>
        <w:t>(218) East or southeast of Stuttgart, the target company OMV operates four gas stations in 72636 Frickenhausen, Hauptstr. 87, 73230 Kirchheim unter Teck, Jesinger Str. 50, 73240 Wendlingen, Bahnhofstr. 10, and 73760 Scharnhausen, Elly-Beinhornstr. 2, whose catchment areas overlap relatively widely. The Federal Cartel Office has considered the competitive conditions for the catchment areas of each of these gas stations with a driving time of 20 minutes and 30 minutes, respectively. The total sales volumes in the 20-minute and 30-minute catchment areas around the gas stations were in the range shown in the following table (rounded in m³):</w:t>
        <w:br/>
        <w:t>Diesel Fuel in m³ Gasoline in m³</w:t>
        <w:br/>
        <w:t>Target Gas Station 20 Min. 30 Min. 20 Min. 30 Min.</w:t>
        <w:br/>
        <w:t>Frickenhausen 77,000 205,000 61,000 180,000</w:t>
        <w:br/>
        <w:t>Kirchheim unter Teck 125,000 265,000 105,000 250,000</w:t>
        <w:br/>
        <w:t>Wendlingen 140,000 315,000 120,000 305,000</w:t>
        <w:br/>
        <w:t>Scharnhausen 175,000 399,000 165,000 399,000</w:t>
        <w:br/>
        <w:t>(220) The following distribution of shares results for the year 2020:</w:t>
        <w:br/>
        <w:t>Market Area around 3-er Sons-</w:t>
        <w:br/>
        <w:t>Target Gas Station EG OMV EG+OMV Aral/BP Shell Olig. Total JET ENI Tamoil tige</w:t>
        <w:br/>
        <w:t>Diesel Fuel 2020</w:t>
        <w:br/>
        <w:t>20 Minutes Driving Time (Shares in %)</w:t>
        <w:br/>
        <w:t>Frickenhausen [5-10] [5-10] [10-15] [5-10] [25-30] [40-50] [10-15] [10-15] [0-5] [0-5] [15-20]</w:t>
        <w:br/>
        <w:t>Kirchheim unter Teck [15-20] [5-10] [25-30] [10-15] [20-25] [60-70] [10-15] [5-10] [0-5] [0-5] [15-20]</w:t>
        <w:br/>
        <w:t>Wendlingen [15-20] [5-10] [20-25] [10-15] [25-30] [60-70] [10-15] [5-10] [0-5] [0-5] [10-15]</w:t>
        <w:br/>
        <w:t>Scharnhausen [15-20] [0-5] [20-25] [15-20] [25-30] [60-70] [10-15] [5-10] [0-5] [0-5] [10-15]</w:t>
        <w:br/>
        <w:t>30 Minutes Driving Time (Shares in %)</w:t>
        <w:br/>
        <w:t>Frickenhausen [10-15] [5-10] [20-25] [10-15] [20-25] [50-60] [5-10] [10-15] [0-5] [0-5] [20-25]</w:t>
        <w:br/>
        <w:t>Kirchheim unter Teck [10-15] [0-5] [15-20] [15-20] [25-30] [60-70] [5-10] [5-10] [0-5] [0-5] [15-20]</w:t>
        <w:br/>
        <w:t>Wendlingen [10-15] [5-10] [15-20] [15-20] [20-25] [60-70] [5-10] [5-10] [0-5] [0-5] [15-20]</w:t>
        <w:br/>
        <w:t>Scharnhausen [10-15] [5-10] [15-20] [15-20] [20-25] [50-60] [5-10] [5-10] [0-5] [0-5] [15-20]</w:t>
      </w:r>
    </w:p>
    <w:p>
      <w:r>
        <w:t>- 87 -</w:t>
        <w:br/>
        <w:t>Market Area around 3-er Sons-</w:t>
        <w:br/>
        <w:t>Target Gas Station EG OMV EG+OMV Aral/BP Shell Olig. Total Jet ENI Tamoil tige</w:t>
        <w:br/>
        <w:t>Gasoline 2020</w:t>
        <w:br/>
        <w:t>20 Minutes Driving Time (Shares in %)</w:t>
        <w:br/>
        <w:t>Frickenhausen [5-10] [5-10] [15-20] [10-15] [10-15] [40-50] [5-10] [15-20] [0-5] [0-5] [25-30]</w:t>
        <w:br/>
        <w:t>Kirchheim unter Teck [20-25] [5-10] [25-30] [10-15] [15-20] [50-60] [5-10] [10-15] [0-5] [0-5] [20-25]</w:t>
        <w:br/>
        <w:t>Wendlingen [15-20] [5-10] [25-30] [15-20] [15-20] [50-60] [5-10] [10-15] [0-5] [0-5] [15-20]</w:t>
        <w:br/>
        <w:t>Scharnhausen [15-20] [5-10] [25-30] [15-20] [15-20] [60-70] [5-10] [10-15] [0-5] [0-5] [10-15]</w:t>
        <w:br/>
        <w:t>30 Minutes Driving Time (Shares in %)</w:t>
        <w:br/>
        <w:t>Frickenhausen [15-20] [5-10] [20-25] [10-15] [10-15] [50-60] [5-10] [15-20] [0-5] [0-5] [20-25]</w:t>
        <w:br/>
        <w:t>Kirchheim unter Teck [15-20] [5-10] [20-25] [15-20] [15-20] [50-60] [5-10] [10-15] [0-5] [0-5] [15-20]</w:t>
        <w:br/>
        <w:t>Wendlingen [10-15] [5-10] [20-25] [15-20] [15-20] [50-60] [5-10] [10-15] [0-5] [0-5] [20-25]</w:t>
        <w:br/>
        <w:t>Scharnhausen [10-15] [0-5] [15-20] [15-20] [15-20] [50-60] [5-10] [10-15] [5-10] [0-5] [20-25]</w:t>
        <w:br/>
        <w:t>(221) The combined market shares of the merger participants will, after the merger, in the narrower catchment area of 20 minutes around the considered gas stations, be at [20-30]% for both diesel and gasoline – with the exception of the location Frickenhausen (here [10-20]%) – and in the broader catchment area of 30 minutes between 15% and over 20% for both types of fuel. In this spatial area, the merger participants thus move closer to the market leaders Aral/BP and Shell and surpass one of them in all market areas and both catchment areas for both diesel and gasoline. The two providers Total and JET, which have previously been counted as part of a jointly dominant five-oligopoly, are also represented in the market areas with market shares of over 10% in some cases. The market shares of the providers ENI/Agip and Tamoil/HEM, which are somewhat more strongly represented in the Stuttgart area, are almost everywhere below 5%. The share of the providers grouped under "Others" is collectively higher in the 20-minute catchment area for both types of fuel in both catchment areas than in the Stuttgart city area, but rarely significantly above 20%.</w:t>
        <w:br/>
        <w:t>(222) The presumption of market dominance under § 18 Abs. 6 Nr. 1 GWB is exceeded, taking into account the merger, for both diesel and gasoline in both the 20-minute catchment area and the 30-minute catchment area for almost all target gas stations (predominantly significantly); the only exception is the 20-minute catchment area of the gas station Frickenhausen. For diesel fuel, the three-oligopoly presumption is already exceeded – again with the exception of Frickenhausen – by including (only) EG Group without the market shares of the target company OMV, while for gasoline this is only the case in the 20-minute catchment area. If one considers the previously observed five-oligopoly including Total and JET, the...</w:t>
      </w:r>
    </w:p>
    <w:p>
      <w:r>
        <w:rPr>
          <w:b/>
        </w:rPr>
        <w:t>[Pages 88–90]</w:t>
      </w:r>
    </w:p>
    <w:p>
      <w:r>
        <w:t>- 88 -</w:t>
        <w:br/>
        <w:t>dominance presumption of § 18 Abs. 6 Nr. 2 GWB is also exceeded for both types of fuel and both catchment areas everywhere. This is predominantly the case even before the merger, only considering the market shares of EG Group.</w:t>
      </w:r>
    </w:p>
    <w:p>
      <w:r>
        <w:t>(2) Coordinated Effects</w:t>
      </w:r>
    </w:p>
    <w:p>
      <w:r>
        <w:t>(223) In the gas station cluster south/southeast of Stuttgart, the merger also leads to coordinated effects that significantly hinder effective competition in the form of strengthening a joint dominant market position. In the affected market areas, an agreement on coordination modalities is possible at least among the merger participants, Aral/BP and Shell. Whether Total and JET still belong to the group of coordinating companies remains open. Coordination in this case occurs through price or pricing patterns. This follows from the reasons already outlined above in Rz. (159)ff. for the Stuttgart area, which are similarly present in the region near Stuttgart. In particular, the market share gaps of the three leading and potentially coordinating companies compared to other providers are high, and the increment from the merger is somewhat higher than in Stuttgart.</w:t>
      </w:r>
    </w:p>
    <w:p>
      <w:r>
        <w:t>(224) In the gas station cluster south/southeast of Stuttgart, the coordinating companies – for the same reasons explained above for the Stuttgart area – are able to recognize deviations from the coordination outcome (see Rz. (178)ff.), and effective deterrent mechanisms exist (see Rz. (183)ff.). Here too, it is unlikely that reactions from outsiders are capable of jeopardizing the stability of the coordination (see also the argumentation for the Stuttgart area above in Rz. (189)ff.). The risk of implicit collusion is not disproven by the actual competitive situation (see the points made above in Rz. (193)ff. for the Stuttgart area, which apply in a comparable manner here).</w:t>
      </w:r>
    </w:p>
    <w:p>
      <w:r>
        <w:t>(3) Effects of the Merger</w:t>
      </w:r>
    </w:p>
    <w:p>
      <w:r>
        <w:t>(225) The merger is expected to result in coordinated effects in the form of strengthening the already existing joint dominant market position for the sale of fuels through gas stations in the market areas around the target company's OMV gas stations in the cluster south/southeast of Stuttgart. This applies to catchment areas of both 20 minutes and 30 minutes around the gas stations.</w:t>
      </w:r>
    </w:p>
    <w:p>
      <w:r>
        <w:t>(226) Through the merger, EG Group acquires a gas station network with a significant market position west/northwest of Stuttgart. The merger leads to market share increases of [5-10]% in both the 20-minute and 30-minute catchment areas, respectively for diesel and gasoline, for EG Group and thus also for the jointly dominant companies. EG Group, which has so far predominantly been ranked No. 3 behind Aral/BP and Shell (but sometimes also No. 2), would thus catch up to the two leading providers Aral/BP and Shell, making the market share distribution more symmetrical. After the merger, the dominance presumption of § 18 Abs. 6 Nr. 1 GWB is fulfilled for both types of fuel and catchment areas (with the exception of the 20-minute catchment area of the Frickenhausen location).</w:t>
      </w:r>
    </w:p>
    <w:p>
      <w:r>
        <w:t>(227) The permanent integration of OMV into the group of jointly dominant companies further improves the already good conditions for stable coordination, as previously outlined in Rz. (202)ff. for the Stuttgart area. Due to the elimination of the risk of competitive initiatives from OMV, the coordination of pricing behavior that was already possible before the merger stabilizes to a significant extent.</w:t>
      </w:r>
    </w:p>
    <w:p>
      <w:r>
        <w:t>ff) Gas Station Bad Herrenalb</w:t>
      </w:r>
    </w:p>
    <w:p>
      <w:r>
        <w:t>(228) The merger is expected to result in coordinated effects in the catchment area of the target company's OMV gas station in Bad Herrenalb. Here too, there is much to suggest that a dominant market position at least of the companies BP/Aral, Shell, and EG Group already exists in the markets for the sale of gasoline and diesel fuels, which is further strengthened by the merger. In any case, the merger leads to the establishment of such a joint dominant position. As will be explained below, the structural conditions for the strengthening or establishment of a joint dominant position are present in these market areas. The actual competitive situation does not refute the finding of a joint dominant position.</w:t>
      </w:r>
    </w:p>
    <w:p>
      <w:r>
        <w:t>(1) Market Shares and Presumption Thresholds</w:t>
      </w:r>
    </w:p>
    <w:p>
      <w:r>
        <w:t>(229) The market shares presented below are also based on the investigations outlined above in Rz. (149)f. for the Stuttgart area.</w:t>
      </w:r>
    </w:p>
    <w:p>
      <w:r>
        <w:t>(230) The target company OMV operates a gas station at 76332 Bad Herrenalb, Ettlinger Str. 38. The Federal Cartel Office has considered the competitive conditions for the catchment area of this gas station with travel times of 20 minutes and 30 minutes, respectively. The total sales volumes in the 20-minute and 30-minute catchment areas around the gas station were in the range shown in the following table (rounded in m³):</w:t>
      </w:r>
    </w:p>
    <w:p>
      <w:r>
        <w:t>- 90 -</w:t>
        <w:br/>
        <w:t>Diesel Fuel in m³ Gasoline in m³</w:t>
        <w:br/>
        <w:t>Target Gas Station 20 Min. 30 Min. 20 Min. 30 Min.</w:t>
        <w:br/>
        <w:t>Bad Herrenalb 12,500 79,000 14,500 70,000</w:t>
      </w:r>
    </w:p>
    <w:p>
      <w:r>
        <w:t>(231) Accordingly, the following share distribution for the year 2020 results:</w:t>
        <w:br/>
        <w:t>Market Area around 3-er Oest Sons-</w:t>
        <w:br/>
        <w:t>Target Gas Station EG OMV EG+OMV Aral/BP Shell Olig. Total JET (AVIA) EFA tige</w:t>
        <w:br/>
        <w:t>Diesel Fuel 2020</w:t>
        <w:br/>
        <w:t>20 Minutes Travel Time (Shares in %)</w:t>
        <w:br/>
        <w:t>Bad Herrenalb [10-15] [10-15] [20-25] [50-60] [5-10] [80-90] [0-5] [0-5] [15-20] [0-5] [0-5]</w:t>
        <w:br/>
        <w:t>30 Minutes Travel Time (Shares in %)</w:t>
        <w:br/>
        <w:t>Bad Herrenalb [5-10] [5-10] [10-15] [20-25] [15-20] [50-60] [20-25] [0-5] [0-5] [5-10] [10-15]</w:t>
        <w:br/>
        <w:t>Gasoline 2020</w:t>
        <w:br/>
        <w:t>20 Minutes Travel Time (Shares in %)</w:t>
        <w:br/>
        <w:t>Bad Herrenalb [10-15] [10-15] [25-30] [40-50] [10-15] [70-80] [0-5] [0-5] [20-25] [0-5] [0-5]</w:t>
        <w:br/>
        <w:t>30 Minutes Travel Time (Shares in %)</w:t>
        <w:br/>
        <w:t>Bad Herrenalb [5-10] [5-10] [15-20] [20-25] [10-15] [50-60] [10-15] [0-5] [0-5] [10-15] [10-15]</w:t>
      </w:r>
    </w:p>
    <w:p>
      <w:r>
        <w:t>(232) In the market area around the Bad Herrenalb gas station, the market structure differs significantly between the 20-minute and 30-minute catchment areas, as the very different market volumes also suggest. In the narrower catchment area, BP/Aral is the clear market leader with market shares that reach up to the presumption of individual market dominance. Through the merger of the two participants, which are almost equally represented here, EG Group would significantly catch up with market shares of [20-30]% and surpass the previously equally strong Shell. In the 30-minute catchment areas, BP/Aral is also the market leader, but with significantly lower market shares of [20-25]%. Through the merger, EG Group would catch up with Shell here with combined market shares between 10% and 20%. The provider Total, which has been counted in previous practice as part of a jointly dominant five-company oligopoly, is not represented at all in the narrow 20-minute catchment area around Bad Herrenalb, but is relatively strong in the 30-minute catchment area, especially for diesel fuel. JET, on the other hand, is only weakly represented in this area (market shares less than 5%). In the 20-minute catchment area, there are no other providers in the market, while in the 30-minute catchment area, the combined share of others is relatively low at [10-15]%.</w:t>
      </w:r>
    </w:p>
    <w:p>
      <w:r>
        <w:t>(233) The dominance presumption of § 18 Abs. 6 Nr. 1 GWB is fulfilled for both diesel and gasoline in the 20-minute catchment area considering the merger...</w:t>
      </w:r>
    </w:p>
    <w:p>
      <w:r>
        <w:rPr>
          <w:b/>
        </w:rPr>
        <w:t>[Pages 91–93]</w:t>
      </w:r>
    </w:p>
    <w:p>
      <w:r>
        <w:t>- 91 -</w:t>
        <w:br/>
        <w:t>catchment area is clearly exceeded in the 20-minute catchment area and slightly exceeded in the 30-minute catchment area. In the 20-minute catchment area, this is already the case when considering (only) EG Group without the market shares of the target company OMV. If one considers the five-firm oligopoly as observed in previous decision-making practices, including Total and JET, the presumption of market dominance under § 18 Abs. 6 Nr. 2 GWB is indeed exceeded in the 20-minute catchment area, but this is solely based on the very high shares of the three-firm oligopoly. In the 30-minute catchment area, it is also exceeded, taking into account the shares of Total and JET.</w:t>
      </w:r>
    </w:p>
    <w:p>
      <w:r>
        <w:t>(2) Coordinated Effects</w:t>
      </w:r>
    </w:p>
    <w:p>
      <w:r>
        <w:t>(234) In the catchment areas of the target company's OMV gas station in Bad Herrenalb, the merger leads to coordinated effects that significantly hinder effective competition in the form of strengthening or creating a joint dominant market position. In the affected market areas, an agreement on coordination modalities is at least possible between the merger participants, Aral/BP and Shell. Whether Total and JET still belong to the group of coordinating companies remains open. Coordination in this case occurs through price or pricing patterns. This follows from the reasons already outlined above in Rz. (159)ff. for the Stuttgart area, which are similarly present in the affected region of Bad Herrenalb. In particular, the market share gaps of the three leading and potentially coordinating companies compared to the other providers are significant. The increment from the merger is significantly higher here than, for example, in the Stuttgart area; it is [10-15]% in the 20-minute catchment area and [5-10]% in the 30-minute catchment area.</w:t>
      </w:r>
    </w:p>
    <w:p>
      <w:r>
        <w:t>(235) For the catchment areas of the gas station in Bad Herrenalb, the coordinating companies are able – for the same reasons as explained above for the Stuttgart area – to recognize deviations from the coordination outcome (see Rz. (178)ff.), and effective deterrent mechanisms exist (see Rz. (183)ff.). Here too, it is unlikely that reactions from outsiders are capable of jeopardizing the stability of the coordination (see also the argumentation for the Stuttgart area above in Rz. (189)ff.). In the 20-minute catchment area, there is only one competitor, a medium-sized company, alongside the oligopolists. In the 30-minute catchment area, only Total achieves market shares above 5%. However, structural factors argue against this company posing significant competitive potential against the coordinating providers. The risk of implicit collusion is also not disproven by the actual competitive situation (see the above in Rz. (193) for the Stuttgart area, which applies in a comparable manner here).</w:t>
      </w:r>
    </w:p>
    <w:p>
      <w:r>
        <w:t>(3) Effects of the Merger</w:t>
      </w:r>
    </w:p>
    <w:p>
      <w:r>
        <w:t>(236) The merger is expected to result in coordinated effects in the form of strengthening or creating a joint dominant market position at least for the companies Aral/BP, Shell, and EG Group/OMV for the sale of fuels through gas stations in the market area around the target company's OMV gas station in Bad Herrenalb. This applies to both the 20-minute catchment area and the 30-minute catchment area around the gas station.</w:t>
      </w:r>
    </w:p>
    <w:p>
      <w:r>
        <w:t>(237) Through the merger, EG Group acquires a company that has a market position comparable to its own in the affected market area. The merger leads to increases in market shares of more than 10% in the 20-minute radius and more than 5% in the 30-minute radius, respectively for diesel and gasoline, at EG Group. Following the merger, EG Group would become the second strongest provider in the 20-minute catchment area, significantly ahead of Shell, behind the very strong BP/Aral. With OMV, one of only five providers in this tight market area would be eliminated. For the now three remaining nationwide active providers (BP/Aral, Shell, and EG Group), the incentive to coordinate against the only remaining competitor, a medium-sized company, increases. In the 30-minute catchment area, the merger leads to EG Group – which has been significantly weaker represented here – catching up to Shell. This makes the distribution of market shares significantly more symmetrical, which makes coordination more likely. After the merger, the presumption of market dominance under § 18 Abs. 6 Nr. 1 GWB for diesel fuel is fulfilled in both catchment areas.</w:t>
      </w:r>
    </w:p>
    <w:p>
      <w:r>
        <w:t>(238) Through the merger, EG Group grows from a medium-sized competitor to the number 2 in the market, and with OMV, another medium-sized competitor is eliminated. The reduced number of competitors and the greater weight that EG Group will have after the merger significantly increase the incentives and possibilities for stable coordination. This is also supported by the fact that EG Group, BP/Aral, and Shell, as operators of nationwide gas station networks, are structurally similar and encounter each other comprehensively in almost all market areas. Comparable structural characteristics and thus incentives for coordination also apply to Total and JET. However, there are indications that JET has been pricing below the prices of the other leading providers for some time now, stronger than at the time of the sector inquiry into fuels and the previously cited merger control decisions.121 This could indicate a changed corporate strategy. The company Oest (with the brand AVIA), on the other hand, is positioned as a purely regional provider and is significantly smaller than the aforementioned companies, so that there are likely no incentives for coordination here.</w:t>
      </w:r>
    </w:p>
    <w:p>
      <w:r>
        <w:t>gg) Gas Station Weil am Rhein</w:t>
      </w:r>
    </w:p>
    <w:p>
      <w:r>
        <w:t>(239) The merger is expected to result in coordinated effects in the form of strengthening an existing joint dominant market position at least for the companies BP/Aral, Shell, and EG Group in the markets for the sale of gasoline and diesel fuels in the catchment area of the target company's OMV gas station in Weil am Rhein. As will be explained below, the structural conditions for the existence of a joint dominant market position are also present in this market area. The actual competitive situation does not refute the finding of a joint dominant market position. This is also strengthened by the merger.</w:t>
      </w:r>
    </w:p>
    <w:p>
      <w:r>
        <w:t>(1) Market Shares and Presumption Thresholds</w:t>
      </w:r>
    </w:p>
    <w:p>
      <w:r>
        <w:t>(240) The market shares presented below are also based on the investigations outlined above in Rz. (149)f. for the Stuttgart area.</w:t>
      </w:r>
    </w:p>
    <w:p>
      <w:r>
        <w:t>(241) The target company OMV operates a gas station at 79576 Weil am Rhein, Alte Str. 32. The Federal Cartel Office has considered the competitive conditions for the catchment area of this gas station with travel times of 20 minutes and 30 minutes, respectively. The total sales volumes in the 20-minute and 30-minute catchment areas around the gas station were in 2020 in the order of magnitude shown in the following table (rounded in m³):</w:t>
      </w:r>
    </w:p>
    <w:p>
      <w:r>
        <w:t>Diesel fuel in m³ Gasoline in m³</w:t>
        <w:br/>
        <w:t>Target gas station 20 Min. 30 Min. 20 Min. 30 Min.</w:t>
        <w:br/>
        <w:t>Weil am Rhein 71,000 115,000 42,000 67,000</w:t>
      </w:r>
    </w:p>
    <w:p>
      <w:r>
        <w:t>121 So argues the intervenor JET itself in its letter dated December 9, 2021, p. 11ff.</w:t>
      </w:r>
    </w:p>
    <w:p>
      <w:r>
        <w:rPr>
          <w:b/>
        </w:rPr>
        <w:t>[Pages 94–96]</w:t>
      </w:r>
    </w:p>
    <w:p>
      <w:r>
        <w:t>- 94 -</w:t>
        <w:br/>
        <w:t>(242) The following market share distribution for the year 2020 results:122</w:t>
        <w:br/>
        <w:t>Market area around the target gas station EG OMV EG+OMV Aral/BP Shell 3-player Oligopoly Total JET</w:t>
        <w:br/>
        <w:t>Diesel fuel 2020</w:t>
        <w:br/>
        <w:t>20 minutes travel time (shares in %)</w:t>
        <w:br/>
        <w:t>Weil am Rhein [25-30] [5-10] [30-35] [10-15] [20-25] [70-80] [0-5] [10-15] [15-20]</w:t>
        <w:br/>
        <w:t>30 minutes travel time (shares in %)</w:t>
        <w:br/>
        <w:t>Weil am Rhein [15-20] [5-10] [20-25] [20-25] [20-25] [60-70] [0-5] [5-10] [20-25]</w:t>
        <w:br/>
        <w:t>Gasoline 2020</w:t>
        <w:br/>
        <w:t>20 minutes travel time (shares in %)</w:t>
        <w:br/>
        <w:t>Weil am Rhein [20-25] [0-5] [25-30] [15-20] [15-20] [50-60] [0-5] [20-25] [20-25]</w:t>
        <w:br/>
        <w:t>30 minutes travel time (shares in %)</w:t>
        <w:br/>
        <w:t>Weil am Rhein [15-20] [0-5] [15-20] [20-25] [15-20] [50-60] [0-5] [10-15] [30-35]</w:t>
        <w:br/>
        <w:t>(243) The combined market shares of the merger participants will, after the merger, be in the narrower catchment area of 20 minutes around the considered gas station for diesel fuel at [30-40]% and for gasoline at [20-30]%, and in the broader catchment area of 30 minutes at [20-30]% for diesel and [15-20]% for gasoline. In the narrower catchment area of 20 minutes, EG Group was already the market leader prior to the merger. In the 30-minute catchment area, EG Group was significantly behind Aral and slightly behind (diesel) or ahead of (gasoline) Shell and would come significantly closer to the market leader BP/Aral through the merger. The provider Total, which has been counted in previous practice as part of a jointly dominant five-player oligopoly, is rather weakly represented in the market area (market shares less than 5%), whereas JET is quite strong with double-digit market shares. The share of the providers summarized under "Others" is collectively in the 20-minute catchment area for both fuel types between 15 and just over 20%, and in the 30-minute catchment area between 20 and just over 30%.</w:t>
        <w:br/>
        <w:t>(244) The presumption of market dominance under § 18 Abs. 6 Nr. 1 GWB is exceeded, taking into account the merger, for both diesel and gasoline in both the 20-minute catchment area and the 30-minute catchment area (predominantly significantly). In all cases, this is already the case when considering (only) EG Group without the market shares of the target company OMV. If one considers the previously observed five-player oligopoly including Total and JET, the presumption of market dominance under § 18 Abs. 6 Nr. 2 GWB is also exceeded for both fuel types and both catchment areas everywhere. This also applies here already before the merger, only when including the market shares of EG Group.</w:t>
        <w:br/>
        <w:t>(2) Coordinated Effects</w:t>
        <w:br/>
        <w:t>(245) Even in the catchment area of the gas station Weil am Rhein, the merger leads to coordinated effects that significantly hinder effective competition in the form of strengthening a joint dominant position. In the affected market areas, an agreement on coordination modalities is possible at least among the merger participants, Aral/BP, and Shell. Whether Total and JET still belong to the group of coordinating companies remains open. Coordination in this case occurs through price or pricing patterns. This follows from the reasons already presented above under Rz. (159)ff. for the Stuttgart area, which are similarly present in the affected region here. In particular, the market share gaps of the three leading and potentially coordinating companies compared to the other providers are high, and the increment from the merger is considerable.</w:t>
        <w:br/>
        <w:t>(246) Also in the catchment area of the gas station Weil am Rhein, the coordinating companies – for the same reasons explained above for the Stuttgart area – are able to recognize deviations from the coordination result (see Rz. (178)ff.), and there are effective deterrent mechanisms (see Rz. (183)ff.). Here too, it is unlikely that reactions from outsiders are capable of jeopardizing the stability of the coordination (see also the argumentation for the Stuttgart area above under Rz. (189)ff.). The risk of implicit collusion is not disproven by the actual competitive situation (see the points made above under Rz. (193) for the Stuttgart area, which also applies here in a comparable manner). The catchment area of the gas station Weil am Rhein also includes numerous gas stations located abroad (particularly in Switzerland). However, it is evidenced by the investigations of the decision-making department that these do not exert significant competitive pressure on the German gas stations in the catchment area, as their market and pricing behavior is not systematically observed and analyzed differently from that of domestic gas stations. The European Commission also states in its referral decision that, according to its investigations, the surveyed competitors practically do not observe gas stations abroad and that market participants do not have the impression that price changes in neighboring countries affect the pricing of border-area gas stations in Germany.123</w:t>
        <w:br/>
        <w:t>(3) Effects of the Merger</w:t>
        <w:br/>
        <w:t>(247) The merger is expected to result in coordinated effects in the form of strengthening the already existing joint dominant market position for the sale of fuels through gas stations in the market area around the target company's OMV gas station in Weil am Rhein. This applies to catchment areas of both 20 minutes and 30 minutes around the gas stations.</w:t>
        <w:br/>
        <w:t>(248) Through the merger, EG Group acquires a gas station in a market area where the company is already strongly represented. The merger leads to increases in market share of more than 5% for diesel in both the 20-minute and 30-minute radius, and [0-5]% for gasoline for EG Group and thus also for the jointly dominant companies. EG Group, already the market leader in the 20-minute catchment area for both fuels prior to the merger, would expand its existing market share lead in the 20-minute catchment area and catch up to Aral/BP and Shell in the 30-minute catchment area, thereby making the market share distribution more symmetrical. After the merger, the presumption of market dominance under § 18 Abs. 6 Nr. 1 GWB is fulfilled for both fuel types and catchment areas.</w:t>
        <w:br/>
        <w:t>(249) The permanent integration of OMV into the group of jointly dominant companies further improves the already good conditions for stable coordination, as previously outlined under Rz. (202)ff. for the Stuttgart area. Due to the elimination of the risk of competitive incursions from OMV, the coordination of pricing behavior that was already possible before the merger stabilizes to a considerable extent.</w:t>
        <w:br/>
        <w:t>hh) Market area Munich (City)</w:t>
        <w:br/>
        <w:t>(250) The merger is expected to lead to coordinated effects in the market area of Munich (City). Here too, there is much to suggest that a dominant position at least of the companies BP/Aral, Shell, and EG Group existed even before the merger on the markets.123 See EU Commission, Decision M.10134 EG Group/OMV Germany Business of 09.07.2021, Rz. 43f.</w:t>
      </w:r>
    </w:p>
    <w:p>
      <w:r>
        <w:rPr>
          <w:b/>
        </w:rPr>
        <w:t>[Pages 97–99]</w:t>
      </w:r>
    </w:p>
    <w:p>
      <w:r>
        <w:t>- 97 -</w:t>
        <w:br/>
        <w:t>markets for the sale of gasoline and diesel fuels exists, which is also strengthened by the merger. In any case, the merger leads to the establishment of such a joint dominant market position. As will be explained below, the structural conditions for the strengthening or establishment of a joint dominant market position are present in these market areas. The actual competitive situation does not refute the finding of a joint dominant market position.</w:t>
      </w:r>
    </w:p>
    <w:p>
      <w:r>
        <w:t>(1) Market Shares and Presumption Thresholds</w:t>
      </w:r>
    </w:p>
    <w:p>
      <w:r>
        <w:t>(251) The market shares presented below are also based on the investigations outlined above in paragraph (149) for the Stuttgart area.</w:t>
      </w:r>
    </w:p>
    <w:p>
      <w:r>
        <w:t>(252) The target company OMV operates a total of 11 gas stations in Munich:</w:t>
        <w:br/>
        <w:t>• 80802 Munich, Ungererstr. 46-50</w:t>
        <w:br/>
        <w:t>• 80939 Munich, Freisinger Landstr. 26</w:t>
        <w:br/>
        <w:t>• 80939 Munich, Freisinger Landstr. 9</w:t>
        <w:br/>
        <w:t>• 80993 Munich, Triebstr. 35a</w:t>
        <w:br/>
        <w:t>• 81247 Munich, Verdistr. 68</w:t>
        <w:br/>
        <w:t>• 81541 Munich, Auerfeldstr. 21</w:t>
        <w:br/>
        <w:t>• 81669 Munich, Innsbrucker Ring 153</w:t>
        <w:br/>
        <w:t>• 81735 Munich, Heinrich-Wieland-Str. 97</w:t>
        <w:br/>
        <w:t>• 81737 Munich, Ottobrunner Str. 116</w:t>
        <w:br/>
        <w:t>• 81927 Munich, Cosimastr. 10</w:t>
        <w:br/>
        <w:t>• 81929 Munich, Friedrich-Eckart-Str. 39.</w:t>
      </w:r>
    </w:p>
    <w:p>
      <w:r>
        <w:t>(253) The Federal Cartel Office has considered the competitive conditions for the catchment area of these gas stations with a driving time of 20 minutes and 30 minutes, respectively. The total sales volumes in the 20-minute and 30-minute catchment areas around the gas stations were in the order of magnitude shown in the following table (rounded in m³):</w:t>
      </w:r>
    </w:p>
    <w:p>
      <w:r>
        <w:t>- 98 -</w:t>
        <w:br/>
        <w:t>Diesel Fuel in m³ Gasoline in m³</w:t>
        <w:br/>
        <w:t>Target Gas Station 20 Min. 30 Min. 20 Min. 30 Min.</w:t>
        <w:br/>
        <w:t>Ungererstr. 46-50 325,000 625,000 260,000 485,000</w:t>
        <w:br/>
        <w:t>Freisinger Landstr. 26 360,000 685,000 270,000 535,000</w:t>
        <w:br/>
        <w:t>Freisinger Landstr. 9 330,000 670,000 245,000 515,000</w:t>
        <w:br/>
        <w:t>Triebstr. 35a 285,000 545,000 225,000 440,000</w:t>
        <w:br/>
        <w:t>Verdistr. 68 320,000 605,000 260,000 475,000</w:t>
        <w:br/>
        <w:t>Auerfeldstr. 21 305,000 515,000 265,000 415,000</w:t>
        <w:br/>
        <w:t>Innsbrucker Ring 153 265,000 475,000 225,000 390,000</w:t>
        <w:br/>
        <w:t>Heinrich-Wieland-Str. 97 205,000 460,000 175,000 375,000</w:t>
        <w:br/>
        <w:t>Ottobrunner Str. 116 225,000 435,000 190,000 350,000</w:t>
        <w:br/>
        <w:t>Cosimastr. 10 260,000 565,000 215,000 435,000</w:t>
        <w:br/>
        <w:t>Friedrich-Eckart-Str. 39 260,000 550,000 225,000 450,000</w:t>
      </w:r>
    </w:p>
    <w:p>
      <w:r>
        <w:t>(254) The following distribution of shares results for the year 2020:</w:t>
        <w:br/>
        <w:t>Market area around 3-er All- Sons-</w:t>
        <w:br/>
        <w:t>Target Gas Station EG OMV EG+OMV Aral/BP Shell Olig. Total JET guth ENI tige</w:t>
        <w:br/>
        <w:t>Diesel Fuel 2020</w:t>
        <w:br/>
        <w:t>20 Minutes Driving Time (Shares in %)</w:t>
        <w:br/>
        <w:t>Ungererstr. 46-50 [5-10] [5-10] [10-15] [20-25] [10-15] [50-60] [5-10] [10-15] [15-20] [5-10] [5-10]</w:t>
        <w:br/>
        <w:t>Freisinger Landstr. 26 [5-10] [10-15] [15-20] [20-25] [10-15] [50-60] [5-10] [5-10] [10-15] [5-10] [5-10]</w:t>
        <w:br/>
        <w:t>Freisinger Landstr. 9 [5-10] [10-15] [15-20] [20-25] [10-15] [50-60] [5-10] [10-15] [10-15] [5-10] [5-10]</w:t>
        <w:br/>
        <w:t>Triebstr. 35a [5-10] [5-10] [15-20] [20-25] [10-15] [50-60] [5-10] [10-15] [15-20] [5-10] [5-10]</w:t>
        <w:br/>
        <w:t>Verdistr. 68 [5-10] [5-10] [10-15] [25-30] [10-15] [40-50] [5-10] [10-15] [15-20] [5-10] [10-15]</w:t>
        <w:br/>
        <w:t>Auerfeldstr. 21 [5-10] [5-10] [10-15] [30-35] [10-15] [50-60] [5-10] [5-10] [10-15] [5-10] [5-10]</w:t>
        <w:br/>
        <w:t>Innsbrucker Ring 153 [5-10] [5-10] [10-15] [35-40] [10-15] [60-70] [0-5] [5-10] [5-10] [5-10] [10-15]</w:t>
        <w:br/>
        <w:t>Heinrich-Wieland-Str. 97 [5-10] [10-15] [15-20] [30-35] [10-15] [60-70] [0-5] [5-10] [5-10] [5-10] [10-15]</w:t>
        <w:br/>
        <w:t>Ottobrunner Str. 116 [5-10] [5-10] [10-15] [35-40] [10-15] [60-70] [0-5] [0-5] [5-10] [5-10] [10-15]</w:t>
        <w:br/>
        <w:t>Cosimastr. 10 [5-10] [10-15] [15-20] [25-30] [10-15] [50-60] [5-10] [5-10] [10-15] [5-10] [10-15]</w:t>
        <w:br/>
        <w:t>Friedrich-Eckart-Str. 39 [5-10] [5-10] [15-20] [25-30] [10-15] [50-60] [5-10] [5-10] [10-15] [5-10] [10-15]</w:t>
        <w:br/>
        <w:t>30 Minutes Driving Time (Shares in %)</w:t>
        <w:br/>
        <w:t>Ungererstr. 46-50 [5-10] [5-10] [15-20] [25-30] [10-15] [50-60] [5-10] [5-10] [10-15] [5-10] [10-15]</w:t>
        <w:br/>
        <w:t>Freisinger Landstr. 26 [5-10] [5-10] [15-20] [20-25] [10-15] [50-60] [5-10] [5-10] [10-15] [5-10] [15-20]</w:t>
        <w:br/>
        <w:t>Freisinger Landstr. 9 [5-10] [5-10] [10-15] [20-25] [10-15] [50-60] [5-10] [5-10] [10-15] [5-10] [15-20]</w:t>
        <w:br/>
        <w:t>Triebstr. 35a [5-10] [5-10] [10-15] [20-25] [10-15] [50-60] [5-10] [5-10] [10-15] [5-10] [10-15]</w:t>
        <w:br/>
        <w:t>Verdistr. 68 [5-10] [5-10] [10-15] [20-25] [10-15] [50-60] [5-10] [5-10] [10-15] [5-10] [10-15]</w:t>
        <w:br/>
        <w:t>Auerfeldstr. 21 [5-10] [5-10] [15-20] [25-30] [10-15] [50-60] [5-10] [5-10] [10-15] [5-10] [10-15]</w:t>
      </w:r>
    </w:p>
    <w:p>
      <w:r>
        <w:t>- 99 -</w:t>
        <w:br/>
        <w:t>Market area around 3-er All- Sons-</w:t>
        <w:br/>
        <w:t>Target Gas Station EG OMV EG+OMV Aral/BP Shell Olig. Total Jet guth ENI tige</w:t>
        <w:br/>
        <w:t>Innsbrucker Ring 153 [5-10] [5-10] [15-20] [25-30] [10-15] [50-60] [5-10] [5-10] [10-15] [5-10] [10-15]</w:t>
        <w:br/>
        <w:t>Heinrich-Wieland-Str. 97 [5-10] [5-10] [15-20] [25-30] [10-15] [50-60] [5-10] [5-10] [10-15] [5-10] [10-15]</w:t>
        <w:br/>
        <w:t>Ottobrunner Str. 116 [5-10] [5-10] [15-20] [25-30] [10-15] [50-60] [5-10] [5-10] [5-10] [5-10] [10-15]</w:t>
        <w:br/>
        <w:t>Cosimastr. 10 [5-10] [5-10] [15-20] [25-30] [10-15] [50-60] [5-10] [10-15] [10-15] [5-10] [10-15]</w:t>
        <w:br/>
        <w:t>Friedrich-Eckart-Str. 39 [5-10] [5-10] [15-20] [25-30] [10-15] [50-60] [5-10] [10-15] [10-15] [5-10] [10-15]</w:t>
        <w:br/>
        <w:t>Gasoline 2020</w:t>
        <w:br/>
        <w:t>20 Minutes Driving Time (Shares in %)</w:t>
        <w:br/>
        <w:t>Ungererstr. 46-50 [5-10] [5-10] [10-15] [20-25] [10-15] [40-50] [5-10] [10-15] [15-20] [5-10] [5-10]</w:t>
        <w:br/>
        <w:t>Freisinger Landstr. 26 [5-10] [5-10] [15-20] [20-25] [10-15] [50-60] [5-10] [10-15] [10-15] [5-10] [5-10]</w:t>
        <w:br/>
        <w:t>Freisinger Landstr. 9 [5-10] [10-15] [15-20] [20-25] [10-15] [50-60] [5-10] [10-15] [10-15] [5-10] [5-10]</w:t>
        <w:br/>
        <w:t>Triebstr. 35a [5-10] [5-10] [15-20] [20-25] [10-15] [40-50] [5-10] [10-15] [15-20] [5-10] [5-10]</w:t>
        <w:br/>
        <w:t>Verdistr. 68 [5-10] [0-5] [10-15] [20-25] [10-15] [40-50] [5-10] [15-20] [15-20] [5-10] [10-15]</w:t>
        <w:br/>
        <w:t>Auerfeldstr. 21 [5-10] [5-10] [10-15] [30-35] [10-15] [50-60] [5-10] [10-15] [10-15] [5-10] [10-15]</w:t>
        <w:br/>
        <w:t>Innsbrucker Ring 153 [5-10] [5-10] [10-15] [35-40] [5-10] [60-70] [0-5] [5-10] [5-10] [5-10] [10-15]</w:t>
        <w:br/>
        <w:t>Heinrich-Wieland-Str. 97 [5-10] [10-15] [15-20] [30-35] [5-10] [60-70] [0-5] [5-10] [5-10] [5-10] [10-15]</w:t>
        <w:br/>
        <w:t>Ottobrunner Str. 116 [5-10] [5-10] [15-20] [35-40] [10-15] [60-70] [0-5] [5-10] [5-10] [5-10] [10-15]</w:t>
        <w:br/>
        <w:t>Cosimastr. 10 [5-10] [10-15] [15-20] [25-30] [5-10] [50-60] [5-10] [10-15] [10-15] [5-10] [10-15]</w:t>
        <w:br/>
        <w:t>Friedrich-Eckart-Str. 39 [5-10] [5-10] [15-20] [25-30] [5-10] [50-60] [5-10] [10-15] [10-15] [5-10] [10-15]</w:t>
        <w:br/>
        <w:t>30 Minutes Driving Time (Shares in %)</w:t>
        <w:br/>
        <w:t>Ungererstr. 46-50 [5-10] [5-10] [15-20] [25-30] [5-10] [50-60] [5-10] [10-15] [10-15] [5-10] [10-15]</w:t>
        <w:br/>
        <w:t>Freisinger Landstr. 26 [5-10] [5-10] [15-20] [20-25] [5-10] [40-50] [5-10] [10-15] [10-15] [5-10] [15-20]</w:t>
        <w:br/>
        <w:t>Freisinger Landstr. 9 [5-10] [5-10] [10-15] [20-25] [5-10] [40-50] [0-5] [10-15] [10-15] [5-10] [15-20]</w:t>
        <w:br/>
        <w:t>Triebstr. 35a [5-10] [5-10] [10-15] [20-25] [5-10] [40-50] [5-10] [10-15] [10-15] [5-10] [10-15]</w:t>
        <w:br/>
        <w:t>Verdistr. 68 [5-10] [5-10] [10-15] [20-25] [5-10] [40-50] [0-5] [10-15] [10-15] [5-10] [15-20]</w:t>
        <w:br/>
        <w:t>Auerfeldstr. 21 [5-10] [5-10] [15-20] [25-30] [5-10] [50-60] [0-5] [10-15] [10-15] [5-10] [10-15]</w:t>
      </w:r>
    </w:p>
    <w:p>
      <w:r>
        <w:rPr>
          <w:b/>
        </w:rPr>
        <w:t>[Pages 100–102]</w:t>
      </w:r>
    </w:p>
    <w:p>
      <w:r>
        <w:t>- 100 -</w:t>
        <w:br/>
        <w:t>at nine (diesel) or eight (gasoline) locations, each at [15-20]%, and for the others at [10-15]%. The parties had relatively balanced market shares before the merger, predominantly between 5% and 10%. In this geographical area, the merging parties come significantly closer to the market leader Aral/BP in all considered market areas and surpass Shell in nearly all market areas and in both catchment areas for both diesel and gasoline. The two providers, Total and JET, which have previously been counted as part of a jointly dominant five-firm oligopoly, are also represented in the market areas with market shares predominantly at [5-10]% (Total) or between 5% and 15% (JET). The market shares of the provider Allguth, a family-owned company operating only in the Munich area, are also predominantly between 5% and 15%. The only other provider with shares of [5-10]% is ENI/Agip. The share of providers classified as "Other" is almost everywhere below 15% for both types of fuel and in both catchment areas; the individual shares of the individual providers in this category are correspondingly low.</w:t>
      </w:r>
    </w:p>
    <w:p>
      <w:r>
        <w:t>(256) The presumption of market dominance under § 18 Abs. 6 Nr. 1 GWB is exceeded almost everywhere for diesel fuel in both catchment areas when considering the merger, in some cases significantly (the only exception: location Verdistr. with a catchment area of 20 minutes). For gasoline, the presumption threshold is also exceeded for the majority of locations (8 locations in the 20-minute catchment area, 7 locations in the 30-minute catchment area). If one considers the five-firm oligopoly previously observed, including Total and JET, the presumption of market dominance under § 18 Abs. 6 Nr. 2 GWB for diesel fuel is exceeded everywhere in the 20-minute catchment area and at eight out of eleven locations in the 30-minute catchment area. For gasoline, the presumption threshold is predominantly exceeded in the narrower 20-minute catchment area (at ten out of eleven locations), while in the 30-minute catchment area this applies only to five locations.</w:t>
      </w:r>
    </w:p>
    <w:p>
      <w:r>
        <w:t>(2) Coordinated Effects</w:t>
      </w:r>
    </w:p>
    <w:p>
      <w:r>
        <w:t>(257) In the catchment areas of the target company's OMV gas stations in Munich, the merger leads to coordinated effects that significantly hinder effective competition. Here too, there is much to suggest that a dominant market position at least of the companies BP/Aral, Shell, and EG Group already existed in the markets for the sale of gasoline and diesel fuels before the merger, which is further strengthened by the merger. In any case, the merger leads to the establishment of such a joint dominant position. In the affected market areas, an agreement on coordination modalities is possible at least between the merging parties, Aral/BP, and Shell. Whether Total and JET still belong to the group of coordinating companies remains open. Coordination in this case occurs through price or pricing patterns. This follows from the reasons already presented above in Rz. (159)ff. for the Stuttgart area, which are similarly present in the affected region in Munich. In particular, the market share gaps of the three leading and potentially coordinating companies compared to the other providers are significant. The increment from the merger is significantly higher here than, for example, in the Stuttgart area; it is mostly well above 5%, with some locations even exceeding 10%.</w:t>
      </w:r>
    </w:p>
    <w:p>
      <w:r>
        <w:t>(258) Also for the catchment areas of the gas stations in Munich, the coordinating companies are able, for the same reasons explained above for the Stuttgart area, to recognize deviations from the coordination result (see Rz. (178)ff.), and effective deterrent mechanisms exist (see Rz. (183)ff.). Here too, it is unlikely that reactions from outsiders are capable of jeopardizing the stability of the coordination (see also the arguments for the Stuttgart area above in Rz. (189)ff.). Although there is still an external competitor with the company Allguth, which has market shares of sometimes greater than 10%. However, investigations by the Federal Cartel Office have shown that Allguth aligns its pricing behavior with the leading providers and does not employ a quantity-driven, price-aggressive competitive strategy. The other providers – including ENI/Agip with market shares consistently below 10% – are already unsuitable to endanger the stability of the coordination due to their relatively low market shares. The risk of implicit collusion is also not disproven by the actual competitive situation (see the above-mentioned points in Rz. (193) for the Stuttgart area, which apply in a comparable manner here).</w:t>
      </w:r>
    </w:p>
    <w:p>
      <w:r>
        <w:t>(3) Effects of the Merger</w:t>
      </w:r>
    </w:p>
    <w:p>
      <w:r>
        <w:t>(259) The merger is expected to result in coordinated effects in the form of the strengthening or establishment of a joint dominant position at least of the companies Aral/BP, Shell, and EG Group/OMV for the sale of fuels through gas stations in the market areas around the target company's OMV gas stations in Munich. This applies to both catchment areas of 20 minutes and 30 minutes around the gas stations.</w:t>
      </w:r>
    </w:p>
    <w:p>
      <w:r>
        <w:t>(260) Through the merger, EG Group acquires a gas station network in Munich that has a market position comparable to its own company. The merger leads to market share increases (predominantly significantly) over 5%, some even over 10%, both in the 20-minute radius and in the 30-minute radius, for both diesel and gasoline, at EG Group. EG Group, which has so far predominantly been behind Aral/BP, Shell, Allguth, and JET as only the number 5 in the market, would thus come relatively close to the leading provider Aral/BP and even slightly surpass Shell. This significantly makes the market share distribution more symmetrical, which makes coordination more likely. After the merger, the presumption of market dominance under § 18 Abs. 6 Nr. 1 GWB for diesel fuel is almost everywhere fulfilled in both catchment areas, while for gasoline it is predominantly fulfilled.</w:t>
      </w:r>
    </w:p>
    <w:p>
      <w:r>
        <w:t>(261) Through the merger, EG Group grows from a medium-sized competitor to the number 2 in the market, and with OMV, another medium-sized competitor is eliminated. The reduced number of competitors and the greater weight that EG Group will have after the merger significantly increase the incentives and possibilities for stable coordination. This is also supported by the fact that EG Group, BP/Aral, and Shell, as operators of nationwide gas station networks, are also structurally similar and encounter each other comprehensively in almost all market areas. Comparable structural characteristics and thus incentives for coordination also apply to Total and JET. However, there are indications that JET has been pricing below the prices of the other leading providers for some time, more than at the time of the sector inquiry into fuels and the previously cited merger control decisions. This could indicate a changed corporate strategy. The company Allguth, on the other hand, is positioned structurally quite differently as a purely regional provider and significantly smaller than the aforementioned companies, so that there are rather no incentives for coordination recognizable here.</w:t>
      </w:r>
    </w:p>
    <w:p>
      <w:r>
        <w:t>ii) Gas Station Clusters in the Northeast of Munich</w:t>
      </w:r>
    </w:p>
    <w:p>
      <w:r>
        <w:t>(262) The merger is expected to lead to coordinated effects in the catchment areas of the target company's OMV gas stations in Kirchheim near Munich, Poing, Ismaning, Garching, and Freising (gas station cluster in the northeast of Munich). Here too, there is much to suggest that a dominant market position at least of the companies BP/Aral, Shell, and EG Group already existed in the markets for the sale of gasoline and diesel fuels before the merger, which is further strengthened by the merger. In any case, the merger leads to the establishment of such a joint dominant position. As will be explained below, in these market areas...</w:t>
      </w:r>
    </w:p>
    <w:p>
      <w:r>
        <w:rPr>
          <w:b/>
        </w:rPr>
        <w:t>[Pages 103–105]</w:t>
      </w:r>
    </w:p>
    <w:p>
      <w:r>
        <w:t>- 103 -</w:t>
        <w:br/>
        <w:t>structural conditions for the strengthening or emergence of a joint dominant market position are present in these market areas. The actual competitive situation does not refute the finding of a joint dominant market position.</w:t>
      </w:r>
    </w:p>
    <w:p>
      <w:r>
        <w:t>(1) Market Shares and Presumption Thresholds</w:t>
      </w:r>
    </w:p>
    <w:p>
      <w:r>
        <w:t>(263) The market shares presented below are also based on the investigations outlined above in paragraph (149)f. for the Stuttgart area.</w:t>
      </w:r>
    </w:p>
    <w:p>
      <w:r>
        <w:t>(264) In the northeast of Munich, the target company OMV operates five gas stations in 85551 Kirchheim b. München, Florianstr. 31, 85586 Poing, Gruber Str. 80, 85737 Ismaning, Münchner Str. 47, 85748 Garching, Münchener Str. 49, and 85356 Freising, Erdinger Allee 2, whose catchment areas overlap relatively widely. The Federal Cartel Office has considered the competitive conditions for the catchment areas of the gas stations with a travel time of 20 minutes and 30 minutes, respectively. The total sales volumes in the 20-minute and 30-minute catchment areas around the gas stations were in the range shown in the following table (rounded in m³):</w:t>
      </w:r>
    </w:p>
    <w:p>
      <w:r>
        <w:t>Diesel Fuel in m³  |  Gasoline in m³</w:t>
        <w:br/>
        <w:t>Target Gas Station  |  20 Min.  |  30 Min.  |  20 Min.  |  30 Min.</w:t>
        <w:br/>
        <w:t>Kirchheim b. München  |  250,000  |  605,000  |  195,000  |  470,000</w:t>
        <w:br/>
        <w:t>Poing  |  250,000  |  550,000  |  190,000  |  420,000</w:t>
        <w:br/>
        <w:t>Ismaning  |  155,000  |  495,000  |  110,000  |  375,000</w:t>
        <w:br/>
        <w:t>Garching  |  285,000  |  685,000  |  195,000  |  525,000</w:t>
        <w:br/>
        <w:t>Freising  |  100,000  |  280,000  |  70,000  |  175,000</w:t>
      </w:r>
    </w:p>
    <w:p>
      <w:r>
        <w:t>(265) The following distribution of shares results for the year 2020:</w:t>
      </w:r>
    </w:p>
    <w:p>
      <w:r>
        <w:t>- 104 -</w:t>
        <w:br/>
        <w:t>Market Area around 3-er Sons-</w:t>
        <w:br/>
        <w:t>Target Gas Station  |  EG  |  OMV  |  EG+OMV  |  Aral/BP  |  Shell  |  Olig.  |  Total  |  JET  |  Allguth  |  ENI  |  Others</w:t>
        <w:br/>
        <w:t>Diesel Fuel 2020</w:t>
        <w:br/>
        <w:t>20 Minutes Travel Time (Shares in %)</w:t>
        <w:br/>
        <w:t>Freising  |  [10-15]  |  [10-15]  |  [20-25]  |  [20-25]  |  [5-10]  |  [40-50]  |  [5-10]  |  [5-10]  |  [0-5]  |  [10-15]  |  [25-30]</w:t>
        <w:br/>
        <w:t>Kirchheim b. München  |  [5-10]  |  [10-15]  |  [15-20]  |  [25-30]  |  [10-15]  |  [50-60]  |  [5-10]  |  [5-10]  |  [5-10]  |  [5-10]  |  [5-10]</w:t>
        <w:br/>
        <w:t>Poing  |  [5-10]  |  [10-15]  |  [20-25]  |  [25-30]  |  [10-15]  |  [50-60]  |  [5-10]  |  [5-10]  |  [5-10]  |  [5-10]  |  [10-15]</w:t>
        <w:br/>
        <w:t>Ismaning  |  [10-15]  |  [10-15]  |  [20-25]  |  [15-20]  |  [10-15]  |  [50-60]  |  [10-15]  |  [5-10]  |  [5-10]  |  [10-15]  |  [5-10]</w:t>
        <w:br/>
        <w:t>Garching  |  [5-10]  |  [10-15]  |  [15-20]  |  [20-25]  |  [15-20]  |  [50-60]  |  [5-10]  |  [5-10]  |  [10-15]  |  [5-10]  |  [5-10]</w:t>
        <w:br/>
        <w:t>30 Minutes Travel Time (Shares in %)</w:t>
        <w:br/>
        <w:t>Freising  |  [5-10]  |  [10-15]  |  [20-25]  |  [15-20]  |  [15-20]  |  [50-60]  |  [5-10]  |  [5-10]  |  [0-5]  |  [5-10]  |  [15-20]</w:t>
        <w:br/>
        <w:t>Kirchheim b. München  |  [5-10]  |  [5-10]  |  [15-20]  |  [20-25]  |  [10-15]  |  [50-60]  |  [5-10]  |  [5-10]  |  [10-15]  |  [5-10]  |  [10-15]</w:t>
        <w:br/>
        <w:t>Poing  |  [5-10]  |  [5-10]  |  [15-20]  |  [25-30]  |  [10-15]  |  [50-60]  |  [5-10]  |  [5-10]  |  [5-10]  |  [5-10]  |  [10-15]</w:t>
        <w:br/>
        <w:t>Ismaning  |  [5-10]  |  [5-10]  |  [15-20]  |  [20-25]  |  [5-10]  |  [50-60]  |  [5-10]  |  [5-10]  |  [10-15]  |  [5-10]  |  [15-20]</w:t>
        <w:br/>
        <w:t>Garching  |  [5-10]  |  [5-10]  |  [15-20]  |  [20-25]  |  [10-15]  |  [50-60]  |  [5-10]  |  [5-10]  |  [5-10]  |  [5-10]  |  [15-20]</w:t>
      </w:r>
    </w:p>
    <w:p>
      <w:r>
        <w:t>Gasoline 2020</w:t>
        <w:br/>
        <w:t>20 Minutes Travel Time (Shares in %)</w:t>
        <w:br/>
        <w:t>Freising  |  [10-15]  |  [5-10]  |  [20-25]  |  [15-20]  |  [0-5]  |  [40-50]  |  [0-5]  |  [5-10]  |  [0-5]  |  [5-10]  |  [35-40]</w:t>
        <w:br/>
        <w:t>Kirchheim b. München  |  [10-15]  |  [10-15]  |  [20-25]  |  [25-30]  |  [5-10]  |  [50-60]  |  [5-10]  |  [5-10]  |  [10-15]  |  [5-10]  |  [10-15]</w:t>
        <w:br/>
        <w:t>Poing  |  [10-15]  |  [10-15]  |  [20-25]  |  [25-30]  |  [5-10]  |  [50-60]  |  [0-5]  |  [10-15]  |  [5-10]  |  [5-10]  |  [10-15]</w:t>
        <w:br/>
        <w:t>Ismaning  |  [10-15]  |  [10-15]  |  [25-30]  |  [15-20]  |  [5-10]  |  [50-60]  |  [10-15]  |  [10-15]  |  [5-10]  |  [10-15]  |  [5-10]</w:t>
        <w:br/>
        <w:t>Garching  |  [5-10]  |  [5-10]  |  [15-20]  |  [20-25]  |  [10-15]  |  [50-60]  |  [5-10]  |  [5-10]  |  [10-15]  |  [5-10]  |  [5-10]</w:t>
        <w:br/>
        <w:t>30 Minutes Travel Time (Shares in %)</w:t>
        <w:br/>
        <w:t>Freising  |  [10-15]  |  [10-15]  |  [20-25]  |  [15-20]  |  [5-10]  |  [50-60]  |  [0-5]  |  [5-10]  |  [0-5]  |  [5-10]  |  [20-25]</w:t>
        <w:br/>
        <w:t>Kirchheim b. München  |  [5-10]  |  [5-10]  |  [15-20]  |  [20-25]  |  [5-10]  |  [50-60]  |  [5-10]  |  [5-10]  |  [10-15]  |  [5-10]  |  [15-20]</w:t>
        <w:br/>
        <w:t>Poing  |  [5-10]  |  [5-10]  |  [15-20]  |  [25-30]  |  [5-10]  |  [50-60]  |  [5-10]  |  [5-10]  |  [5-10]  |  [5-10]  |  [10-15]</w:t>
        <w:br/>
        <w:t>Ismaning  |  [5-10]  |  [5-10]  |  [15-20]  |  [20-25]  |  [5-10]  |  [50-60]  |  [5-10]  |  [5-10]  |  [10-15]  |  [5-10]  |  [15-20]</w:t>
        <w:br/>
        <w:t>Garching  |  [5-10]  |  [5-10]  |  [15-20]  |  [20-25]  |  [5-10]  |  [40-50]  |  [0-5]  |  [10-15]  |  [10-15]  |  [5-10]  |  [20-25]</w:t>
      </w:r>
    </w:p>
    <w:p>
      <w:r>
        <w:t>(266) The combined market shares of the merger participants will predominantly be around [20-25]% for both diesel and gasoline in the narrower catchment area of 20 minutes around the considered gas stations, and predominantly around [15-20]% in the broader catchment area of 30 minutes. Similar to the Munich area, the participants also have relatively balanced market shares here before the merger, predominantly between 5% and 10%, but in some cases also above 10%. In this geographical area, the merger participants move significantly closer to the market leader Aral/BP in all considered market areas, even surpassing them in individual cases. Shell is surpassed in all market areas and in both catchment areas for both diesel and gasoline. The two providers Total and JET, which have previously been counted as part of a jointly dominant five-provider oligopoly, are also represented in the market areas with market shares predominantly around [5-10]% (in individual cases above or below). Allguth is predominantly still represented in these market areas near Munich with shares between 5% and 15%, decreasing the further away from Munich the market area is (especially Freising). ENI/Agip is somewhat stronger here than in the Munich city area, with shares of more than five, sometimes even more than 10%. The share of the providers summarized under "Others" is predominantly below 15% for both fuel types and in both catchment areas (exception particularly Freising); the individual shares of the individual providers in this category are correspondingly low.</w:t>
      </w:r>
    </w:p>
    <w:p>
      <w:r>
        <w:t>(267) The presumption of market dominance under § 18 Abs. 6 Nr. 1 GWB is almost everywhere exceeded, taking into account the merger for diesel and gasoline in both catchment areas, in some cases significantly (exceptions: Freising with a catchment area of 20 minutes for both fuels, Garching with a catchment area of 30 minutes only for gasoline). If one assumes the five-provider oligopoly considered in previous decision-making practice, including Total and JET, the presumption of market dominance under § 18 Abs. 6 Nr. 2 GWB for diesel and gasoline in the 20-minute catchment area is met everywhere (with the exception of Freising), in the 30-minute catchment area for diesel also everywhere except in Garching, but predominantly not met for gasoline.</w:t>
      </w:r>
    </w:p>
    <w:p>
      <w:r>
        <w:t>(2) Coordinated Effects</w:t>
      </w:r>
    </w:p>
    <w:p>
      <w:r>
        <w:t>(268) In the catchment areas of the gas stations of the target company OMV in Kirchheim near Munich, Poing, Ismaning, Garching, and Freising, the merger leads to coordinated effects that significantly hinder effective competition. Here too, there is much to suggest that a dominant position at least of the companies BP/Aral, Shell, and EG Group already exists in the markets for the sale of gasoline and diesel fuel, which is also strengthened by the merger. In any case, the merger leads to the emergence of such a joint dominant market position. In the affected market areas, an agreement on coordination modalities is possible at least between the merger participants, Aral/BP, and Shell. Whether Total and JET still belong to the group of coordinating companies can remain open. The coordination in this case occurs through price or pricing patterns. This follows from the reasons already outlined above in paragraph (159)ff. for the Stuttgart area, which are similarly present in the region affected here northeast of Munich. In particular, the market share gaps of the three leading and potentially coordinating companies compared to the other providers are significant. The increment through the</w:t>
      </w:r>
    </w:p>
    <w:p>
      <w:r>
        <w:rPr>
          <w:b/>
        </w:rPr>
        <w:t>[Pages 106–108]</w:t>
      </w:r>
    </w:p>
    <w:p>
      <w:r>
        <w:t>- 106 -</w:t>
        <w:br/>
        <w:t xml:space="preserve">the merger is somewhat higher here than in the Munich area; it is not below [5-10]%, often even above 10%.  </w:t>
        <w:br/>
        <w:t xml:space="preserve">(269) For the catchment areas of the gas stations in the northeast of Munich, the coordinating companies are able, for the same reasons as explained above for the Stuttgart area, to recognize deviations from the coordination outcome (cf. para. (178) ff.), and there are effective deterrent mechanisms (cf. para. (183) ff.). It is also unlikely that reactions from outsiders are capable of jeopardizing the stability of the coordination (cf. also the arguments regarding the Stuttgart area above in para. (189) ff.). Here, the providers Allguth and ENI/Agip, as in the Munich area, are the next following providers, with Allguth being somewhat weaker in the area concerned here, while ENI/Agip is somewhat stronger than in Munich. However, with market shares predominantly below 10%, they are not capable of jeopardizing the stability of the coordination; for Allguth, the structural differences outlined above for the Munich area also apply, which argue against a harmony of interests that would promote coordination. The risk of implicit collusion is also not disproven by the actual competitive situation (cf. the findings presented above in para. (193) regarding the Stuttgart area, which apply in a comparable manner here).  </w:t>
        <w:br/>
        <w:t xml:space="preserve">(3) Effects of the Merger  </w:t>
        <w:br/>
        <w:t xml:space="preserve">(270) The merger is expected to result in coordinated effects in the form of strengthening or creating a joint dominant market position at least for the companies Aral/BP, Shell, and EG Group/OMV for the sale of fuels through gas stations in the market areas around the target company's OMV gas stations in Kirchheim near Munich, Poing, Ismaning, Garching, and Freising. This applies to catchment areas of both 20 minutes and 30 minutes around the gas stations.  </w:t>
        <w:br/>
        <w:t xml:space="preserve">(271) Through the merger, EG Group acquires a gas station network equipped with a market position comparable to its own in the mentioned market areas. The merger leads to market share increases (predominantly significantly) over 5%, in some cases even over 10%, both in the 20-minute radius and in the 30-minute radius, for both diesel and gasoline at EG Group. In these market areas, BP/Aral was previously the clear market leader, ahead of a trio consisting of Shell, EG Group, and OMV with nearly similar market shares, usually with Shell in slight lead. Through the merger, EG Group moves significantly closer to BP/Aral and overtakes Shell in all market areas. This also makes the distribution of market shares more symmetrical, which makes coordination more likely. After the merger, the presumption of dominance under § 18 Abs. 6 Nr. 1 GWB for diesel fuel is met almost everywhere in both catchment areas and for gasoline at least in the narrower catchment area almost everywhere as well.  </w:t>
        <w:br/>
        <w:t xml:space="preserve">(272) Through the merger, EG Group grows from a medium-sized competitor to the No. 2 in the market, and with OMV, another medium-sized competitor is eliminated. The reduced number of competitors and the greater weight that EG Group will have after the merger significantly increase the incentives and possibilities for stable coordination. The structural similarities and multi-market contacts outlined above for Munich in para. (260) ff. also apply here. The same applies to the other providers as stated above for the market areas in Munich.  </w:t>
        <w:br/>
        <w:t xml:space="preserve">jj) Gas Station Clusters in the Southeast of Munich  </w:t>
        <w:br/>
        <w:t xml:space="preserve">(273) The merger is expected to result in coordinated effects in the catchment areas of the target company's OMV gas stations in Oberhaching, Neubiberg, Zorneding, and Glonn (gas station cluster in the southeast of Munich). Here too, there is much to suggest that a dominant market position at least of the companies BP/Aral, Shell, and EG Group already existed before the merger, which is also strengthened by the merger. In any case, the merger leads to the creation of such a joint dominant market position. As will be explained below, the structural conditions for the strengthening or creation of a joint dominant market position are present in these market areas. The actual competitive situation does not refute the finding of a joint dominant market position.  </w:t>
        <w:br/>
        <w:t xml:space="preserve">(1) Market Shares and Presumption Thresholds  </w:t>
        <w:br/>
        <w:t xml:space="preserve">(274) The market shares presented below are also based on the investigations outlined above in para. (149) ff. for the Stuttgart area.  </w:t>
        <w:br/>
        <w:t>(275) In the southeast of Munich, the target company OMV operates four gas stations at 82041 Oberhaching, Raiffeisenallee 7, 85579 Neubiberg, Hauptstr. 84, 85604 Zorneding, Münchener Str. 13, and 85625 Glonn, Kastenseestr. 6, whose catchment areas overlap relatively widely. The Federal Cartel Office has considered the competitive conditions for the catchment areas of the gas stations with a driving time of 20 minutes and 30 minutes, respectively. The total sales volumes in the catchment areas of 20 minutes and 30 minutes around the gas stations were in the range shown in the following table (rounded in m³):</w:t>
      </w:r>
    </w:p>
    <w:p>
      <w:r>
        <w:t>- 108 -</w:t>
        <w:br/>
        <w:t xml:space="preserve">Diesel Fuel in m³ Gasoline in m³  </w:t>
        <w:br/>
        <w:t xml:space="preserve">Target Gas Station 20 Min. 30 Min. 20 Min. 30 Min.  </w:t>
        <w:br/>
        <w:t xml:space="preserve">Oberhaching 155,000 410,000 130,000 330,000  </w:t>
        <w:br/>
        <w:t xml:space="preserve">Neubiberg 125,000 315,000 110,000 248,000  </w:t>
        <w:br/>
        <w:t xml:space="preserve">Zorneding 99,000 420,000 77,000 320,000  </w:t>
        <w:br/>
        <w:t xml:space="preserve">Glonn 36,000 165,000 31,000 120,000  </w:t>
        <w:br/>
        <w:t xml:space="preserve">(276) The following distribution of shares results for the year 2020:  </w:t>
        <w:br/>
        <w:t xml:space="preserve">Market Area around 3-er Sons-  </w:t>
        <w:br/>
        <w:t xml:space="preserve">Target Gas Station EG OMV EG+OMV Aral/BP Shell Olig. Total JET Allguth ENI tige  </w:t>
        <w:br/>
        <w:t xml:space="preserve">Diesel Fuel 2020  </w:t>
        <w:br/>
        <w:t xml:space="preserve">20 Minutes Driving Time (Shares in %)  </w:t>
        <w:br/>
        <w:t xml:space="preserve">Oberhaching [0-5] [5-10] [10-15] [35-40] [10-15] [60-70] [0-5] [0-5] [0-5] [5-10] [15-20]  </w:t>
        <w:br/>
        <w:t xml:space="preserve">Neubiberg [5-10] [5-10] [10-15] [35-40] [5-10] [60-70] [0-5] [0-5] [5-10] [5-10] [15-20]  </w:t>
        <w:br/>
        <w:t xml:space="preserve">Zorneding [5-10] [15-20] [25-30] [20-25] [10-15] [60-70] [0-5] [5-10] [0-5] [5-10] [20-25]  </w:t>
        <w:br/>
        <w:t xml:space="preserve">Glonn [5-10] [15-20] [25-30] [15-20] [5-10] [50-60] [0-5] 10.05 [0-5] [0-5] [35-40]  </w:t>
        <w:br/>
        <w:t xml:space="preserve">30 Minutes Driving Time (Shares in %)  </w:t>
        <w:br/>
        <w:t xml:space="preserve">Oberhaching [5-10] [10-15] [15-20] [25-30] [10-15] [50-60] [0-5] [5-10] [5-10] [5-10] [10-15]  </w:t>
        <w:br/>
        <w:t xml:space="preserve">Neubiberg [5-10] [10-15] [20-25] [30-35] [10-15] [60-70] [0-5] [5-10] [5-10] [5-10] [10-15]  </w:t>
        <w:br/>
        <w:t xml:space="preserve">Zorneding [5-10] [10-15] [20-25] [20-25] [10-15] [50-60] [5-10] [5-10] [5-10] [5-10] [10-15]  </w:t>
        <w:br/>
        <w:t xml:space="preserve">Glonn [5-10] [15-20] [20-25] [30-35] [15-20] [60-70] [0-5] [5-10] [0-5] [0-5] [20-25]  </w:t>
        <w:br/>
        <w:t xml:space="preserve">Gasoline 2020  </w:t>
        <w:br/>
        <w:t xml:space="preserve">20 Minutes Driving Time (Shares in %)  </w:t>
        <w:br/>
        <w:t xml:space="preserve">Oberhaching [0-5] [5-10] [10-15] [35-40] [10-15] [60-70] [0-5] [5-10] [0-5] [5-10] [15-20]  </w:t>
        <w:br/>
        <w:t xml:space="preserve">Neubiberg [5-10] [5-10] [10-15] [35-40] [5-10] [50-60] [0-5] [0-5] [5-10] [5-10] [15-20]  </w:t>
        <w:br/>
        <w:t xml:space="preserve">Zorneding [10-15] [15-20] [25-30] [20-25] [5-10] [50-60] [0-5] [5-10] [0-5] [0-5] [25-30]  </w:t>
        <w:br/>
        <w:t xml:space="preserve">Glonn [5-10] [15-20] [25-30] [15-20] [0-5] [40-50] [0-5] [10-15] [0-5] [0-5] [35-40]  </w:t>
        <w:br/>
        <w:t xml:space="preserve">30 Minutes Driving Time (Shares in %)  </w:t>
        <w:br/>
        <w:t xml:space="preserve">Oberhaching [5-10] [5-10] [15-20] [25-30] [5-10] [50-60] [0-5] [5-10] [5-10] [5-10] [10-15]  </w:t>
        <w:br/>
        <w:t xml:space="preserve">Neubiberg [5-10] [10-15] [15-20] [30-35] [5-10] [60-70] [0-5] [5-10] [5-10] [5-10] [10-15]  </w:t>
        <w:br/>
        <w:t xml:space="preserve">Zorneding [5-10] [10-15] [15-20] [25-30] [5-10] [50-60] [5-10] [5-10] [10-15] [5-10] [15-20]  </w:t>
        <w:br/>
        <w:t xml:space="preserve">Glonn [5-10] [10-15] [20-25] [30-35] [5-10] [60-70] [0-5] [5-10] [0-5] [0-5] [20-25]  </w:t>
        <w:br/>
        <w:t>(277) After the merger, the merging parties reach combined market shares in the narrower catchment area of 20 minutes in the market areas of Oberhaching and Neubiberg of [10-15]% for diesel and [15-20]% for gasoline. In the market areas of Zorneding and Glonn, the combined market shares in the narrow catchment area are significantly higher, namely [25-30]% for both types of fuel. In the broader catchment area of 30 minutes, the combined market shares for both types of fuel are each in a range between 17% and 22%. In the market areas affected here, the target company</w:t>
      </w:r>
    </w:p>
    <w:p>
      <w:r>
        <w:rPr>
          <w:b/>
        </w:rPr>
        <w:t>[Pages 109–111]</w:t>
      </w:r>
    </w:p>
    <w:p>
      <w:r>
        <w:t>- 109 -</w:t>
        <w:br/>
        <w:t>OMV before the merger had market shares predominantly between 10% and 20%, somewhat stronger than the acquirer EG Group, whose market shares are almost everywhere between 5% and 10%. Even in this spatial area, the merger participants come significantly closer to the market leader Aral/BP in all considered market areas and surpass Shell. The two providers, Total and JET, which have been counted in previous practice as part of a jointly dominant five-firm oligopoly, are also represented in the market areas, although Total has market shares of under 5% almost everywhere, while JET's shares are predominantly at [5-10]%. Allguth is also predominantly represented here with shares between 5% and 10%, with the exception of the market area Glonn, which is somewhat further from Munich. ENI/Agip has shares predominantly of [5-10]% in the market, except for the market area Glonn with a narrow catchment area of 20 minutes. The share of providers classified as "Other" is somewhat higher here than, for example, in the Munich area, but remains predominantly below 15% in the wider catchment area of 30 minutes (with the exception of Glonn). In the narrower catchment area of 20 minutes, it is even higher, exceeding 20% in the catchment areas of Zorneding and Glonn (partly significantly).</w:t>
      </w:r>
    </w:p>
    <w:p>
      <w:r>
        <w:t>(278) The presumption of market dominance under § 18 Abs. 6 Nr. 1 GWB is exceeded almost everywhere in both catchment areas for diesel fuel and gasoline, often significantly (the only exception: Glonn with a catchment area of 20 minutes only for gasoline). If one considers the five-firm oligopoly including Total and JET as per previous decision-making practice, the presumption of market dominance under § 18 Abs. 6 Nr. 2 GWB for diesel fuel is exceeded in the catchment areas of 20 and 30 minutes everywhere (with the exception of Glonn 20 minutes), while for gasoline it is only partially exceeded (Oberhaching in both catchment areas, for the other locations only for one catchment area).</w:t>
      </w:r>
    </w:p>
    <w:p>
      <w:r>
        <w:t>(2) Coordinated Effects</w:t>
      </w:r>
    </w:p>
    <w:p>
      <w:r>
        <w:t>(279) In the catchment areas of the target company's OMV gas stations in Oberhaching, Neubiberg, Zorneding, and Glonn, the merger leads to coordinated effects that significantly hinder effective competition in the form of strengthening or creating a joint dominant market position. In the affected market areas, an agreement on coordination modalities is possible at least between the merger participants, Aral/BP, and Shell. Whether Total and JET still belong to the group of coordinating companies remains open. The coordination in this case occurs through price or pricing patterns. This follows from the reasons already outlined above in Rz. (159)ff. for the Stuttgart area, which are similarly present in the affected region southeast of Munich. In particular, the market share gaps of the three leading and potentially coordinating companies compared to the other providers are significant. Because OMV had a somewhat or even significantly stronger market position before the merger in the affected market areas than EG Group, EG Group can more than double its market share through the merger.</w:t>
      </w:r>
    </w:p>
    <w:p>
      <w:r>
        <w:t>(280) For the catchment areas of the gas stations in the southeast of Munich, the coordinating companies – for the same reasons explained above for the Stuttgart area – are able to recognize deviations from the coordination result (see Rz. (178)ff.), and there are effective deterrent mechanisms (see Rz. (183)ff.). Here too, it is unlikely that reactions from outsiders are capable of jeopardizing the stability of the coordination (see also the arguments regarding the Stuttgart area above in Rz. (189)ff.). Here, the providers Allguth and ENI/Agip, as in the Munich area, are the next following providers, with Allguth being somewhat weaker in the affected area and ENI/Agip being somewhat stronger than in Munich. With market shares predominantly below 10%, they are not capable of jeopardizing the stability of the coordination; for Allguth, the structural differences outlined above for the Munich area also come into play, which argue against a convergence of interests that would promote coordination. The risk of implicit collusion is also not disproven by the actual competitive situation (see the points made above in Rz. (193)ff. regarding the Stuttgart area, which apply in a comparable manner here).</w:t>
      </w:r>
    </w:p>
    <w:p>
      <w:r>
        <w:t>(3) Effects of the Merger</w:t>
      </w:r>
    </w:p>
    <w:p>
      <w:r>
        <w:t>(281) The merger is expected to result in coordinated effects in the form of strengthening or creating a joint dominant market position at least for the companies Aral/BP, Shell, and EG Group/OMV for the sale of fuels through gas stations in the market areas around the target company's OMV gas stations in Oberhaching, Neubiberg, Zorneding, and Glonn. This applies to both catchment areas of 20 minutes and 30 minutes around the gas stations.</w:t>
      </w:r>
    </w:p>
    <w:p>
      <w:r>
        <w:t>(282) Through the merger, EG Group acquires a gas station network equipped with a market position at least equal to its own, often even superior, in the mentioned market areas. The merger leads to market share increases (predominantly significant) of over 5%, sometimes even over 10%, both in the 20-minute radius and in the 30-minute radius, for both diesel and gasoline at EG Group. In these market areas, BP/Aral was previously the clear market leader ahead of a trio consisting of Shell, EG Group, and OMV with nearly similar market shares, sometimes led by OMV. Through the merger, EG Group comes significantly closer to BP/Aral and surpasses Shell almost everywhere. This also makes the market share distribution more symmetrical, which makes coordination more likely. After the merger, the presumption of market dominance under § 18 Abs. 6 Nr. 1 GWB is almost everywhere fulfilled for both fuel types in both catchment areas.</w:t>
      </w:r>
    </w:p>
    <w:p>
      <w:r>
        <w:t>(283) Through the merger, EG Group grows from a medium-sized competitor to the number 2 in the market, and with OMV, another medium-sized competitor is eliminated. The reduced number of competitors and the greater weight that EG Group will have after the merger significantly increase the incentives and possibilities for stable coordination. The structural similarities and multi-market contacts outlined above for Munich in Rz. (260)ff. also apply here. The same applies to the other providers as stated above for the market areas in Munich.</w:t>
      </w:r>
    </w:p>
    <w:p>
      <w:r>
        <w:t>kk) Gas Station Clusters around Rosenheim</w:t>
      </w:r>
    </w:p>
    <w:p>
      <w:r>
        <w:t>(284) The merger is expected to lead to coordinated effects in the catchment areas of the target company's OMV gas stations in Rosenheim, Bruckmühl, Raubling (two locations), Prien, Bernau, Holzkirchen, and Irschenberg (gas station cluster around Rosenheim). Here too, there is much to suggest that a dominant market position at least of the companies BP/Aral, Shell, and EG Group already exists in the markets for the sale of gasoline and diesel fuels, which is also strengthened by the merger. In any case, the merger leads to the creation of such a joint dominant market position. As will be explained below, the structural conditions for the strengthening or creation of a joint dominant market position are present in these market areas. The actual competitive situation does not refute the finding of a joint dominant market position. This also applies to the Federal Highway Gas Station (BAT) Kiefersfelden, provided it is considered part of a unified market for all gas stations. If one only focuses on BAT, the acquisition of BAT Kiefersfelden does not lead to competition problems.</w:t>
      </w:r>
    </w:p>
    <w:p>
      <w:r>
        <w:t>(1) Market Shares and Presumption Thresholds</w:t>
      </w:r>
    </w:p>
    <w:p>
      <w:r>
        <w:t>(285) The market shares presented below are also based on the investigations outlined above in Rz. (149)f. for the Stuttgart area.</w:t>
      </w:r>
    </w:p>
    <w:p>
      <w:r>
        <w:rPr>
          <w:b/>
        </w:rPr>
        <w:t>[Pages 112–114]</w:t>
      </w:r>
    </w:p>
    <w:p>
      <w:r>
        <w:t>- 112 -</w:t>
        <w:br/>
        <w:t>(286) In and around Rosenheim, the target company OMV operates nine gas stations, whose catchment areas overlap widely or partially:</w:t>
        <w:br/>
        <w:t>• 83026 Rosenheim, Renkenweg 1</w:t>
        <w:br/>
        <w:t>• 83052 Bruckmühl, Albert-Mayer-Str. 22</w:t>
        <w:br/>
        <w:t>• 83064 Raubling, Kufsteiner Str. 27</w:t>
        <w:br/>
        <w:t>• 83064 Raubling, Rosenheimer Str. 40</w:t>
        <w:br/>
        <w:t>• 83088 Kiefersfelden, A93 Inntal West</w:t>
        <w:br/>
        <w:t>• 83209 Prien, Bernauer Str. 49</w:t>
        <w:br/>
        <w:t>• 83233 Bernau, Priener Str. 10</w:t>
        <w:br/>
        <w:t>• 83607 Holzkirchen, Maitz 3</w:t>
        <w:br/>
        <w:t>• 83737 Irschenberg, Wendling 14.</w:t>
        <w:br/>
        <w:t>(287) The Federal Cartel Office has examined the competitive conditions for the catchment areas of the gas stations in the gas station cluster around Rosenheim, each with a driving time of 20 minutes and 30 minutes. The total sales volumes in the catchment areas of 20 minutes and 30 minutes around the gas stations were in 2020 in the order of magnitude shown in the following table (rounded in m³):</w:t>
        <w:br/>
        <w:t>Diesel fuel in m³ Gasoline in m³</w:t>
        <w:br/>
        <w:t>Target gas station 20 Min. 30 Min. 20 Min. 30 Min.</w:t>
        <w:br/>
        <w:t>Rosenheim 92,000 150,000 56,000 100,000</w:t>
        <w:br/>
        <w:t>Bruckmühl 44,000 122,000 28,000 81,000</w:t>
        <w:br/>
        <w:t>Raubling, Kufsteiner Str. 82,000 145,000 47,000 95,000</w:t>
        <w:br/>
        <w:t>Raubling, Rosenheimer Str. 100,000 160,000 62,000 110,000</w:t>
        <w:br/>
        <w:t>Kiefersfelden 18,000 90,000 8,000 53,000</w:t>
        <w:br/>
        <w:t>Prien 43,000 130,000 29,000 88,000</w:t>
        <w:br/>
        <w:t>Bernau 59,000 146,000 41,000 100,000</w:t>
        <w:br/>
        <w:t>Holzkirchen 56,000 190,000 35,000 150,000</w:t>
        <w:br/>
        <w:t>Irschenberg 99,000 245,000 64,000 190,000</w:t>
        <w:br/>
        <w:t>(288) The following market share distribution results for the year 2020:</w:t>
      </w:r>
    </w:p>
    <w:p>
      <w:r>
        <w:t>- 113 -</w:t>
        <w:br/>
        <w:t>Market area around 3-er South- Sons-</w:t>
        <w:br/>
        <w:t>Target gas station EG OMV EG+OMV Aral/BP Shell Olig. Total JET ENI ramol tige</w:t>
        <w:br/>
        <w:t>Diesel fuel 2020</w:t>
        <w:br/>
        <w:t>20 minutes driving time (shares in %)</w:t>
        <w:br/>
        <w:t>Rosenheim [0-5] [15-20] [15-20] [15-20] [20-25] [60-70] [5-10] [5-10] [0-5] [5-10] [15-20]</w:t>
        <w:br/>
        <w:t>Bruckmühl [5-10] [25-30] [30-35] [20-25] [15-20] [70-80] [0-5] [0-5] [0-5] [0-5] [25-30]</w:t>
        <w:br/>
        <w:t>Raubling, Kuf-</w:t>
        <w:br/>
        <w:t>steiner Str. [0-5] [20-25] [20-25] [15-20] [20-25] [60-70] [5-10] [0-5] [0-5] [5-10] [15-20]</w:t>
        <w:br/>
        <w:t>Raubling, Rosen-</w:t>
        <w:br/>
        <w:t>heimer Str. [0-5] [15-20] [20-25] [15-20] [20-25] [60-70] [5-10] [5-10] [0-5] [5-10] [15-20]</w:t>
        <w:br/>
        <w:t>Kiefersfelden [5-10] [25-30] [35-40] [25-30] [0-5] [60-70] [30-35] [0-5] [0-5] [0-5] [0-5]</w:t>
        <w:br/>
        <w:t>Prien [10-15] [10-15] [20-25] [10-15] [20-25] [60-70] [0-5] [0-5] [10-15] [0-5] [20-25]</w:t>
        <w:br/>
        <w:t>Bernau [5-10] [15-20] [25-30] [15-20] [20-25] [60-70] [0-5] [0-5] [10-15] [0-5] [20-25]</w:t>
        <w:br/>
        <w:t>Holzkirchen [5-10] [15-20] [20-25] [40-50] [15-20] [80-90] [0-5] [0-5] [0-5] [0-5] [10-15]</w:t>
        <w:br/>
        <w:t>Irschenberg [5-10] [15-20] [25-30] [20-25] [15-20] [60-70] [5-10] [0-5] [5-10] [5-10] [10-15]</w:t>
        <w:br/>
        <w:t>30 minutes driving time (shares in %)</w:t>
        <w:br/>
        <w:t>Rosenheim [5-10] [15-20] [25-30] [15-20] [15-20] [60-70] [0-5] [0-5] [5-10] [0-5] [20-25]</w:t>
        <w:br/>
        <w:t>Bruckmühl [5-10] [15-20] [20-25] [20-25] [15-20] [60-70] [0-5] [0-5] [0-5] [0-5] [20-25]</w:t>
        <w:br/>
        <w:t>Raubling, Kuf-</w:t>
        <w:br/>
        <w:t>steiner Str. [10-15] [15-20] [25-30] [15-20] [15-20] [60-70] [0-5] [0-5] [5-10] [0-5] [15-20]</w:t>
        <w:br/>
        <w:t>Raubling, Rosen-</w:t>
        <w:br/>
        <w:t>heimer Str. [5-10] [15-20] [20-25] [20-25] [15-20] [60-70] [0-5] [0-5] [5-10] [0-5] [20-25]</w:t>
        <w:br/>
        <w:t>Kiefersfelden [0-5] [15-20] [20-25] [15-20] [20-25] [60-70] [0-5] [0-5] [0-5] [5-10] [15-20]</w:t>
        <w:br/>
        <w:t>Prien [5-10] [15-20] [20-25] [15-20] [15-20] [50-60] [0-5] [0-5] [5-10] [0-5] [20-25]</w:t>
        <w:br/>
        <w:t>Bernau [5-10] [10-15] [20-25] [15-20] [15-20] [50-60] [0-5] [0-5] [5-10] [0-5] [20-25]</w:t>
        <w:br/>
        <w:t>Holzkirchen [5-10] [10-15] [15-20] [25-30] [10-15] [60-70] [0-5] [0-5] [5-10] [0-5] [20-25]</w:t>
        <w:br/>
        <w:t>Irschenberg [5-10] [10-15] [20-25] [25-30] [10-15] [60-70] [0-5] [0-5] [5-10] [0-5] [20-25]</w:t>
      </w:r>
    </w:p>
    <w:p>
      <w:r>
        <w:t>- 114 -</w:t>
        <w:br/>
        <w:t>Market area around 3-er South- Sons-</w:t>
        <w:br/>
        <w:t>Target gas station EG OMV EG+OMV Aral/BP Shell Olig. Total Jet ENI ramol tige</w:t>
        <w:br/>
        <w:t>Gasoline 2020</w:t>
        <w:br/>
        <w:t>20 minutes driving time (shares in %)</w:t>
        <w:br/>
        <w:t>Rosenheim [5-10] [10-15] [15-20] [15-20] [15-20] [50-60] [0-5] [5-10] [5-10] [5-10] [20-25]</w:t>
        <w:br/>
        <w:t>Bruckmühl [5-10] [20-25] [25-30] [15-20] [10-15] [60-70] [0-5] [0-5] [0-5] [0-5] [35-40]</w:t>
        <w:br/>
        <w:t>Raubling, Kuf-</w:t>
        <w:br/>
        <w:t>steiner Str. [0-5] [15-20] [20-25] [15-20] [15-20] [50-60] [0-5] [0-5] [5-10] [10-15] [20-25]</w:t>
        <w:br/>
        <w:t>Raubling, Rosen-</w:t>
        <w:br/>
        <w:t>heimer Str. [5-10] [10-15] [20-25] [15-20] [15-20] [50-60] [0-5] [5-10] [5-10] [5-10] [25-30]</w:t>
        <w:br/>
        <w:t>Kiefersfelden [10-15] [35-40] [50-60] [30-35] [0-5] [80-90] [10-15] [0-5] [0-5] [0-5] [0-5]</w:t>
        <w:br/>
        <w:t>Prien [5-10] [15-20] [25-30] [10-15] [15-20] [50-60] [0-5] [0-5] [15-20] [0-5] [25-30]</w:t>
        <w:br/>
        <w:t>Bernau [5-10] [10-15] [20-25] [15-20] [10-15] [50-60] [0-5] [0-5] [10-15] [0-5] [25-30]</w:t>
        <w:br/>
        <w:t>Holzkirchen [5-10] [10-15] [15-20] [40-50] [10-15] [70-80] [0-5] [0-5] [0-5] [0-5] [15-20]</w:t>
        <w:br/>
        <w:t>Irschenberg [5-10] [15-20] [20-25] [15-20] [15-20] [60-70] [0-5] [0-5] [5-10] [5-10] [15-20]</w:t>
        <w:br/>
        <w:t>30 minutes driving time (shares in %)</w:t>
        <w:br/>
        <w:t>Rosenheim [5-10] [15-20] [25-30] [15-20] [10-15] [50-60] [0-5] [0-5] [5-10] [0-5] [25-30]</w:t>
        <w:br/>
        <w:t>Bruckmühl [5-10] [10-15] [20-25] [15-20] [10-15] [50-60] [0-5] [5-10] [0-5] [5-10] [25-30]</w:t>
        <w:br/>
        <w:t>Raubling, Kuf-</w:t>
        <w:br/>
        <w:t>steiner Str. [10-15] [10-15] [20-25] [15-20] [10-15] [50-60] [0-5] [0-5] [5-10] [5-10] [25-30]</w:t>
        <w:br/>
        <w:t>Raubling, Rosen-</w:t>
        <w:br/>
        <w:t>heimer Str. [10-15] [10-15] [20-25] [15-20] [10-15] [50-60] [0-5] [0-5] [5-10] [0-5] [25-30]</w:t>
        <w:br/>
        <w:t>Kiefersfelden [0-5] [10-15] [15-20] [15-20] [15-20] [50-60] [0-5] [0-5] [5-10] [5-10] [25-30]</w:t>
        <w:br/>
        <w:t>Prien [5-10] [10-15] [20-25] [15-20] [10-15] [50-60] [0-5] [0-5] [10-15] [5-10] [25-30]</w:t>
        <w:br/>
        <w:t>Bernau [5-10] [10-15] [15-20] [20-25] [10-15] [50-60] [0-5] [0-5] [10-15] [0-5] [25-30]</w:t>
        <w:br/>
        <w:t>Holzkirchen [0-5] [10-15] [15-20] [30-35] [5-10] [50-60] [0-5] [0-5] [5-10] [0-5] [25-30]</w:t>
        <w:br/>
        <w:t>Irschenberg [5-10] [10-15] [15-20] [25-30] [5-10] [50-60] [0-5] [0-5] [5-10] [0-5] [25-30]</w:t>
        <w:br/>
        <w:t>(289) After the merger, the merger participants achieve combined market shares of just under 20% to 30% (in one case even over 30% for diesel) in the narrower catchment area of 20 minutes for both diesel and gasoline. In the broader catchment area of 30 minutes, the combined market shares for diesel are also almost consistently at [20-30]%, with slightly lower figures for gasoline. In the market areas affected here, the target company OMV has, prior to the merger, market shares consistently above 10%, partly over 15%, significantly stronger than the acquirer EG Group, whose market shares are almost everywhere between 5% and 10%. In this region, the merger participants will become market leaders in more than half of the considered market areas (mostly narrowly) ahead of BP/Aral and Shell, which also hold strong market positions almost everywhere. The two providers, Total and JET, which have been counted in previous practice as part of a jointly dominant five-provider oligopoly, are relatively weakly represented in the market areas, with market shares mostly below 5%. Other somewhat significant providers are ENI/Agip and</w:t>
      </w:r>
    </w:p>
    <w:p>
      <w:r>
        <w:rPr>
          <w:b/>
        </w:rPr>
        <w:t>[Pages 115–117]</w:t>
      </w:r>
    </w:p>
    <w:p>
      <w:r>
        <w:t>- 115 -</w:t>
        <w:br/>
        <w:t>Südramol, with relatively different shares depending on the market area, which, however, are mostly below 10% everywhere. The share of providers classified as "Other" is relatively high here, mostly over 20%, and in some cases even over 25%.</w:t>
      </w:r>
    </w:p>
    <w:p>
      <w:r>
        <w:t>(290) The presumption of market dominance under § 18 Abs. 6 Nr. 1 GWB is exceeded everywhere in both catchment areas for diesel fuel and gasoline, often very significantly, when considering the merger. If one assumes the five-provider oligopoly considered in previous decisions, including Total and JET, the presumption of market dominance under § 18 Abs. 6 Nr. 2 GWB for diesel fuel is also exceeded in several catchment areas; however, this is largely based on the high market shares of BP/Aral, Shell, and the merger participants, while Total and JET, as described, are relatively weakly represented in this region.</w:t>
      </w:r>
    </w:p>
    <w:p>
      <w:r>
        <w:t>(2) Coordinated Effects</w:t>
      </w:r>
    </w:p>
    <w:p>
      <w:r>
        <w:t>(291) In the catchment areas of the gas stations of the target company OMV in the market areas of the gas station cluster around Rosenheim, the merger leads to coordinated effects that significantly hinder effective competition in the form of strengthening or creating a joint dominant market position. In the affected market areas, an agreement on coordination modalities is possible at least between the merger participants, Aral/BP, and Shell. Whether Total and JET still belong to the group of coordinating companies remains open. Coordination in this case occurs through price or pricing patterns. This follows from the reasons already presented above in Rz. (159)ff. for the Stuttgart area, which are similarly present in the affected region around Rosenheim. In particular, the market share gaps of the three leading and potentially coordinating companies compared to the other providers are very high, with the market shares of BP/Aral, Shell, and the merger participants being relatively symmetrical. Because OMV had a somewhat or even significantly stronger market position in the affected market areas before the merger than EG Group, EG Group can more than double its market share through the merger.</w:t>
      </w:r>
    </w:p>
    <w:p>
      <w:r>
        <w:t>(292) For the catchment areas of the gas stations around Rosenheim, the coordinating companies – for the same reasons explained above for the Stuttgart area – are able to recognize deviations from the coordination result (see Rz. (178)ff.), and effective deterrent mechanisms exist (see Rz. (183)ff.). Here too, it is unlikely that reactions from outsiders are capable of jeopardizing the stability of the coordination (see also the argumentation for the Stuttgart area above in Rz. (189)ff.). The next following providers are ENI/Agip and Südramol, which, however, with market shares predominantly below 10%, are not capable of jeopardizing the stability of the coordination. Südramol is also, similar to Allguth in the Munich area, a regionally active provider with similar structural differences that argue against a common interest alignment promoting coordination. The risk of implicit collusion is also not disproven by the actual competitive situation (see the above-mentioned points in Rz. (193) for the Stuttgart area, which apply in a comparable manner here).</w:t>
      </w:r>
    </w:p>
    <w:p>
      <w:r>
        <w:t>(3) Effects of the Merger</w:t>
      </w:r>
    </w:p>
    <w:p>
      <w:r>
        <w:t>(293) The merger is expected to result in coordinated effects in the form of strengthening or creating a joint dominant market position at least for the companies Aral/BP, Shell, and EG Group/OMV for the sale of fuels through gas stations in the market areas around the gas stations of the target company OMV in the Rosenheim area. This applies to both catchment areas of 20 minutes and 30 minutes around the gas stations.</w:t>
      </w:r>
    </w:p>
    <w:p>
      <w:r>
        <w:t>(294) Through the merger, EG Group acquires a gas station network equipped with a significantly superior market position compared to its own company in the mentioned market areas. Accordingly, the merger leads to market share increases for EG Group of over 10% everywhere, in some cases even over 20%, both in the 20-minute radius and in the 30-minute radius, for both diesel and gasoline. In these market areas, BP/Aral, Shell, and in some cases OMV were previously market leaders, with the market share gaps between them being relatively small. The merger will make the market shares of BP/Aral, Shell, and the merger participants even more symmetrical, making coordination more likely. After the merger, the presumption of market dominance under § 18 Abs. 6 Nr. 1 GWB is fulfilled everywhere for both types of fuel in both catchment areas.</w:t>
      </w:r>
    </w:p>
    <w:p>
      <w:r>
        <w:t>(295) Through the merger, EG Group grows from a smaller competitor to a provider on par with BP/Aral and Shell. Compared to OMV, which was also already close in market share to the two major providers, EG Group has, in addition to the increased market shares due to the merger compared to the previous OMV situation, further structural advantages such as a comparably extensive gas station network like BP/Aral and Shell. The reduced number of competitors and the greater weight that EG Group will have after the merger significantly increase the incentives and possibilities for stable coordination. The structural similarities and multi-market contacts presented above for Munich in Rz. (260)f. also apply here.</w:t>
      </w:r>
    </w:p>
    <w:p>
      <w:r>
        <w:t>(4) BAT Kiefersfelden</w:t>
      </w:r>
    </w:p>
    <w:p>
      <w:r>
        <w:t>(296) When considering the catchment areas around BAT Kiefersfelden, including street gas stations, the merger participants achieve particularly high market shares, as shown above, especially in the narrow catchment area. However, if one considers a market that only includes BAT, since these have certain peculiarities and are only limitedly in competition with street gas stations, the merger does not lead to competition problems.</w:t>
      </w:r>
    </w:p>
    <w:p>
      <w:r>
        <w:t>(297) For customers who want to refuel at BATs, the respective BAT before or after the respective BAT can represent an alternative. The Federal Cartel Office therefore examines in this context whether the merger participants operate corresponding neighboring BATs to the target gas station. In this case, this is not the case. EG Group does not operate any other BAT adjacent to BAT Kiefersfelden.</w:t>
      </w:r>
    </w:p>
    <w:p>
      <w:r>
        <w:t>ll) Gas Station Cluster at Lake Constance</w:t>
      </w:r>
    </w:p>
    <w:p>
      <w:r>
        <w:t>(298) The merger also leads to coordinated effects in the form of strengthening an existing joint dominant market position at least for the companies BP/Aral, Shell, and EG Group in the markets for the sale of gasoline and diesel fuel in the catchment areas of the gas stations of the target company OMV in Kressbronn and Lindau (Lake Constance). As will be explained below, the structural conditions for the existence of a joint dominant market position are also present in these market areas. The actual competitive situation does not refute the finding of a joint dominant market position. This is also strengthened by the merger.</w:t>
      </w:r>
    </w:p>
    <w:p>
      <w:r>
        <w:t>(1) Market Shares and Presumption Thresholds</w:t>
      </w:r>
    </w:p>
    <w:p>
      <w:r>
        <w:t>(299) The market shares presented below are also based on the investigations presented above in Rz. (149)ff. for the Stuttgart area.</w:t>
      </w:r>
    </w:p>
    <w:p>
      <w:r>
        <w:t>(300) On the northern shore of Lake Constance, the target company OMV operates two gas stations in 88079 Kressbronn, Lindauer Str. 12, and in 88131 Lindau, Kemptener Str. 14-16, whose catchment areas significantly overlap. The Federal Cartel Office has analyzed the competitive conditions for the catchment areas of the gas stations with a driving time of 20 minutes...</w:t>
      </w:r>
    </w:p>
    <w:p>
      <w:r>
        <w:rPr>
          <w:b/>
        </w:rPr>
        <w:t>[Pages 118–120]</w:t>
      </w:r>
    </w:p>
    <w:p>
      <w:r>
        <w:t>- 118 -</w:t>
        <w:br/>
        <w:t>and 30 minutes. The total sales volumes in the catchment areas of 20 minutes and 30 minutes around the gas stations were in the range shown in the following table (rounded in m³):</w:t>
        <w:br/>
        <w:t>Diesel fuel in m³ Gasoline in m³</w:t>
        <w:br/>
        <w:t>Target gas station 20 Min. 30 Min. 20 Min. 30 Min.</w:t>
        <w:br/>
        <w:t>Kressbronn 44,000 105,000 35,000 83,000</w:t>
        <w:br/>
        <w:t>Lindau 26,000 92,000 16,500 67,000</w:t>
        <w:br/>
        <w:t>(301) The following market share distribution for the year 2020 results:</w:t>
        <w:br/>
        <w:t>Market area around 3-er Tessol Others</w:t>
        <w:br/>
        <w:t xml:space="preserve">Target gas station EG OMV EG+OMV Aral/BP Shell Olig. Total JET ENI (AVIA) </w:t>
        <w:br/>
        <w:t>Diesel fuel 2020</w:t>
        <w:br/>
        <w:t>20 minutes driving time (shares in %)</w:t>
        <w:br/>
        <w:t>Kressbronn [5-10] [5-10] [10-15] [30-35] [5-10] [50-60] [0-5] [5-10] [5-10] [5-10] [15-20]</w:t>
        <w:br/>
        <w:t>Lindau [10-15] [5-10] [20-25] [40-50] [15-20] [80-90] [0-5] [5-10] [0-5] [10-15] [0-5]</w:t>
        <w:br/>
        <w:t>30 minutes driving time (shares in %)</w:t>
        <w:br/>
        <w:t>Kressbronn [5-10] [0-5] [10-15] [30-35] [15-20] [50-60] [0-5] [5-10] [0-5] [0-5] [25-30]</w:t>
        <w:br/>
        <w:t>Lindau [5-10] [5-10] [10-15] [30-35] [15-20] [60-70] [0-5] [5-10] [5-10] [0-5] [15-20]</w:t>
        <w:br/>
        <w:t>Gasoline 2020</w:t>
        <w:br/>
        <w:t>20 minutes driving time (shares in %)</w:t>
        <w:br/>
        <w:t>Kressbronn [5-10] [5-10] [10-15] [25-30] [10-15] [50-60] [0-5] 10.88 [5-10] [0-5] [20-25]</w:t>
        <w:br/>
        <w:t>Lindau [10-15] [10-15] [20-25] [30-35] [20-25] [80-90] [0-5] [5-10] [0-5] [10-15] [0-5]</w:t>
        <w:br/>
        <w:t>30 minutes driving time (shares in %)</w:t>
        <w:br/>
        <w:t>Kressbronn [5-10] [0-5] [10-15] [25-30] [15-20] [50-60] [0-5] [5-10] [0-5] [0-5] [25-30]</w:t>
        <w:br/>
        <w:t>Lindau [5-10] [5-10] [10-15] [25-30] [10-15] [50-60] [0-5] [5-10] [5-10] [0-5] [20-25]</w:t>
        <w:br/>
        <w:t>(302) The combined market shares of the merger participants will, after the merger, be in the narrower catchment area of 20 minutes around the Kressbronn location for both diesel and gasoline at [10-15]%, and for the Lindau location at [20-25]%. In the broader catchment area of 30 minutes, they will be [10-15]% for both locations for both types of fuel. In this spatial area, the merger participants will come close to Shell through the merger and reduce the - although still considerable - market share gap to the market leader BP/Aral. The provider Total, which has been counted in previous practice as part of a jointly dominant five-firm oligopoly, is not represented in this market area. JET holds market shares between 5% and just over 10%. The next largest providers are Tessol (with the brand AVIA) and ENI/Agip with market shares that are mostly below 10%, and in some cases even below 5%. The share of providers summarized under "Others" differs significantly in the 20-minute catchment area between Lindau (where no other providers are represented) and Kressbronn (share of "Others" just above or below 20%). In the 30-minute catchment area, it is predominantly at [20-30]% for both locations.</w:t>
        <w:br/>
        <w:t>(303) The presumption of market dominance under § 18 Abs. 6 Nr. 1 GWB is significantly exceeded, taking into account the merger, for both diesel and gasoline in both the 20-minute and 30-minute catchment areas for both target gas stations. This is predominantly already the case when considering (only) EG Group without the market shares of the target company OMV. For gasoline, it is narrowly missed in this constellation in the catchment areas of 20 minutes around Kressbronn and 30 minutes around Lindau. If one assumes the five-firm oligopoly considered in previous decision-making practice, including Total and JET, the presumption of market dominance under § 18 Abs. 6 Nr. 2 GWB is also exceeded for both types of fuel and both catchment areas everywhere. Here, too, this is predominantly already the case before the merger when only considering the market shares of EG Group. This, however, is primarily based on the already very high combined market shares of the three-firm oligopoly.</w:t>
        <w:br/>
        <w:t>(2) Coordinated Effects</w:t>
        <w:br/>
        <w:t>(304) Even in the gas station cluster at Lake Constance, the merger leads to coordinated effects that bring about a significant hindrance to effective competition in the form of strengthening a joint dominant position. In the market areas affected here, an agreement on coordination modalities is possible at least between the merger participants, Aral/BP, and Shell. Whether Total and JET still belong to the group of coordinating companies can remain open. The coordination in this case occurs through price or pricing patterns. This follows from the reasons already presented above under Rz. (159)ff. for the Stuttgart area, which are similarly present in the region affected here. In particular, the market share gaps of the three leading and potentially coordinating companies compared to the other providers are very high, and the increment from the merger is considerable (between [0-5] and more than 10%, slightly varying by market area and catchment area).</w:t>
        <w:br/>
        <w:t>(305) Also in the gas station cluster at Lake Constance, the coordinating companies - for the same reasons explained above for the Stuttgart area - are able to recognize deviations from the coordination result (see Rz. (178)ff.), and there are effective deterrent mechanisms (see Rz. (183)ff.). Here, too, it is unlikely that reactions from outsiders are capable of jeopardizing the stability of the coordination (see also the argumentation for the Stuttgart area above under Rz. (189)ff.). The risk of implicit collusion is also not disproved by the actual competitive situation (see the above under Rz. (193)ff. for the Stuttgart area, which applies in a comparable manner here).</w:t>
        <w:br/>
        <w:t>(3) Effects of the Merger</w:t>
        <w:br/>
        <w:t>(306) The merger is expected to result in coordinated effects in the form of strengthening the already existing joint dominant position for the sale of fuels through gas stations in the market areas around the target company's OMV gas stations in Kressbronn and Lindau. This applies to both catchment areas of 20 minutes and 30 minutes around the gas stations.</w:t>
        <w:br/>
        <w:t>(307) Through the merger, EG Group acquires two locations from OMV in already highly concentrated market areas prior to the merger. The merger leads to market share increases of 5% to over 10% in the 20-minute catchment area and [0-5]% to [5-10]% in the 30-minute catchment area, respectively for diesel and gasoline, for EG Group and thus also for the jointly dominant companies. EG Group, which has so far predominantly been ranked No. 3 behind Aral/BP and Shell, would thus achieve comparably high market shares as Shell, making the market share distribution more symmetrical. After the merger, the presumption of market dominance under § 18 Abs. 6 Nr. 1 GWB is fulfilled for both types of fuel and catchment areas.</w:t>
        <w:br/>
        <w:t>(308) The permanent integration of OMV into the group of jointly dominant companies further improves the already good conditions for stable coordination, as already outlined above under Rz. (202)ff. for the Stuttgart area. Due to the elimination of the risk of competitive incursions from OMV, the already possible coordination of pricing behavior before the merger stabilizes to a significant extent.</w:t>
        <w:br/>
        <w:t>mm) Gas station cluster in the Passau and Bavarian Forest area</w:t>
        <w:br/>
        <w:t>(309) The merger is expected to result in coordinated effects in the catchment areas of the target company's OMV gas stations in Passau (two locations), Waldkirchen, Tittling, Mauth, and Schönberg (gas station cluster in the Passau and Bavarian Forest area). Here, too, there is much to suggest that a dominant position at least of the companies BP/Aral, Shell, and EG Group in the markets for the sale of gasoline and diesel fuels already exists before the merger, which is also strengthened by the merger.</w:t>
      </w:r>
    </w:p>
    <w:p>
      <w:r>
        <w:rPr>
          <w:b/>
        </w:rPr>
        <w:t>[Pages 121–123]</w:t>
      </w:r>
    </w:p>
    <w:p>
      <w:r>
        <w:t>- 121 -</w:t>
        <w:br/>
        <w:t>to be strengthened. In any case, the merger will lead to the establishment of such a joint dominant market position. As will be explained below, the structural conditions for the strengthening or establishment of a joint dominant market position are present in these market areas. The actual competitive situation does not refute the finding of a joint dominant market position.</w:t>
      </w:r>
    </w:p>
    <w:p>
      <w:r>
        <w:t>(1) Market Shares and Presumption Thresholds</w:t>
      </w:r>
    </w:p>
    <w:p>
      <w:r>
        <w:t>(310) The market shares presented below are also based on the investigations outlined above under para. (149)f. for the Stuttgart area.</w:t>
      </w:r>
    </w:p>
    <w:p>
      <w:r>
        <w:t>(311) In the Passau and Bavarian Forest area, the target company OMV operates six gas stations at 94034 Passau, Alte Str. 39, 94036 Passau, A3 Donautal West, 94065 Waldkirchen, Bannholzstr. 31, 94104 Tittling, Passauer Str. 31, 94151 Mauth, Freyunger Str. 11, and 94513 Schönberg, Schönberger Str. 8, whose catchment areas partially overlap extensively and partially in parts. The Federal Cartel Office has considered the competitive conditions for the catchment areas of the gas stations with a driving time of 20 minutes and 30 minutes, respectively. The total sales volumes in the 20-minute and 30-minute catchment areas around the gas stations were in the range shown in the following table (rounded in m³):</w:t>
      </w:r>
    </w:p>
    <w:p>
      <w:r>
        <w:t>Diesel Fuel in m³   Gasoline in m³</w:t>
        <w:br/>
        <w:t>Target Gas Station   20 Min.   30 Min.   20 Min.   30 Min.</w:t>
        <w:br/>
        <w:t>Passau, Alte Str.   40,000   62,000   24,500   40,000</w:t>
        <w:br/>
        <w:t>Passau, A3 Donautal West   40,000   90,000   23,000   59,000</w:t>
        <w:br/>
        <w:t>Waldkirchen   18,500   33,000   15,000   26,000</w:t>
        <w:br/>
        <w:t>Tittling   23,000   70,000   17,000   45,000</w:t>
        <w:br/>
        <w:t>Mauth   3,000   20,000   2,500   17,500</w:t>
        <w:br/>
        <w:t>Schönberg   14,500   55,000   12,000   41,000</w:t>
      </w:r>
    </w:p>
    <w:p>
      <w:r>
        <w:t>(312) The following distribution of shares results for the year 2020:</w:t>
      </w:r>
    </w:p>
    <w:p>
      <w:r>
        <w:t>- 122 -</w:t>
        <w:br/>
        <w:t>AF</w:t>
        <w:br/>
        <w:t>Market Area around 3-er Bauer Sons-</w:t>
        <w:br/>
        <w:t>Target Gas Station   EG   OMV   EG+OMV   Aral/BP   Shell   Olig.   Total   JET   ENI (AVIA)   Others</w:t>
        <w:br/>
        <w:t>Diesel Fuel 2020</w:t>
        <w:br/>
        <w:t>20 Minutes Driving Time (Shares in %)</w:t>
        <w:br/>
        <w:t>Passau, Alte Str.   0   [15-20]   [15-20]   [20-25]   [40-50]   [70-80]   0   0   [0-5]   [0-5]   [10-15]</w:t>
        <w:br/>
        <w:t>Passau, A3   0   [20-25]   [20-25]   [20-25]   [30-35]   [80-90]   0   0   [0-5]   0   [10-15]</w:t>
        <w:br/>
        <w:t>Waldkirchen   0   [10-15]   [10-15]   [5-10]   [35-40]   [50-60]   0   0   [5-10]   [10-15]   [15-20]</w:t>
        <w:br/>
        <w:t>Tittling   [5-10]   [5-10]   [15-20]   [10-15]   [40-50]   [70-80]   0   0   0   [0-5]   [20-25]</w:t>
        <w:br/>
        <w:t>Mauth   0   [20-25]   [20-25]   0   [70-80]   [90-100]   0   0   0   0   0</w:t>
        <w:br/>
        <w:t>Schönberg   [5-10]   [10-15]   [20-25]   0   [35-40]   [60-70]   0   0   [5-10]   [10-15]   [20-25]</w:t>
        <w:br/>
        <w:t>30 Minutes Driving Time (Shares in %)</w:t>
        <w:br/>
        <w:t>Passau, Alte Str.   [0-5]   [20-25]   [20-25]   [15-20]   [35-40]   [70-80]   0   0   [0-5]   [5-10]   [10-15]</w:t>
        <w:br/>
        <w:t>Passau, A3   [5-10]   [10-15]   [15-20]   [15-20]   [30-35]   [60-70]   0   [0-5]   [0-5]   [0-5]   [20-25]</w:t>
        <w:br/>
        <w:t>Waldkirchen   [0-5]   [15-20]   [20-25]   [10-15]   [25-30]   [60-70]   0   0   [0-5]   [5-10]   [20-25]</w:t>
        <w:br/>
        <w:t>Tittling   [0-5]   [15-20]   [20-25]   [10-15]   [35-40]   [70-80]   0   0   [0-5]   [5-10]   [15-20]</w:t>
        <w:br/>
        <w:t>Mauth   0   [15-20]   [15-20]   0   [30-35]   [40-50]   0   0   [0-5]   [10-15]   [30-35]</w:t>
        <w:br/>
        <w:t>Schönberg   11.91   [10-15]   [20-25]   [10-15]   [20-25]   [60-70]   0   0   [0-5]   [5-10]   [25-30]</w:t>
        <w:br/>
        <w:t>Gasoline 2020</w:t>
        <w:br/>
        <w:t>20 Minutes Driving Time (Shares in %)</w:t>
        <w:br/>
        <w:t>Passau, Alte Str.   0   [10-15]   [10-15]   [20-25]   [35-40]   [70-80]   0   0   [5-10]   [0-5]   [15-20]</w:t>
        <w:br/>
        <w:t>Passau, A3   0   [15-20]   [15-20]   [20-25]   [30-35]   [70-80]   0   0   [5-10]   0   [15-20]</w:t>
        <w:br/>
        <w:t>Waldkirchen   0   [10-15]   [10-15]   [5-10]   [35-40]   [60-70]   0   0   [0-5]   [15-20]   [15-20]</w:t>
        <w:br/>
        <w:t>Tittling   [5-10]   [5-10]   [15-20]   [10-15]   [40-50]   [60-70]   0   0   0   [0-5]   [25-30]</w:t>
        <w:br/>
        <w:t>Mauth   0   [20-25]   [20-25]   0   [70-80]   [90-100]   0   0   0   0   0</w:t>
        <w:br/>
        <w:t>Schönberg   [5-10]   [10-15]   [20-25]   0   [35-40]   [60-70]   0   0   [5-10]   [10-15]   [20-25]</w:t>
        <w:br/>
        <w:t>30 Minutes Driving Time (Shares in %)</w:t>
        <w:br/>
        <w:t>Passau, Alte Str.   [0-5]   [15-20]   [15-20]   [15-20]   [35-40]   [70-80]   0   0   [5-10]   [5-10]   [10-15]</w:t>
        <w:br/>
        <w:t>Passau, A3   [0-5]   [5-10]   [10-15]   [10-15]   [30-35]   [50-60]   0   [0-5]   [0-5]   [5-10]   [25-30]</w:t>
        <w:br/>
        <w:t>Waldkirchen   [0-5]   [15-20]   [20-25]   [10-15]   [25-30]   [60-70]   0   0   [0-5]   [5-10]   [20-25]</w:t>
        <w:br/>
        <w:t>Tittling   [0-5]   [10-15]   [15-20]   [10-15]   [35-40]   [60-70]   0   0   [5-10]   [5-10]   [15-20]</w:t>
        <w:br/>
        <w:t>Mauth   0   [10-15]   [10-15]   0   [35-40]   [50-60]   0   0   [0-5]   [10-15]   [30-35]</w:t>
        <w:br/>
        <w:t>Schönberg   [5-10]   [10-15]   [15-20]   [10-15]   [25-30]   [50-60]   0   0   [5-10]   [5-10]   [30-35]</w:t>
      </w:r>
    </w:p>
    <w:p>
      <w:r>
        <w:t>(313) In the market areas in Passau and the Bavarian Forest, the target company OMV, prior to the merger, has market shares of almost consistently over 10% up to over 20%, significantly stronger than the acquirer EG Group, which only achieves market shares of over 5% in two market areas (Tittling and Schönberg). When considering the narrow catchment areas of 20 minutes driving time, EG Group is not active in four of the six market areas around the OMV gas stations. The combined market shares of the merger participants are between 10% and 25% where overlaps exist. In this region, the merger participants will be in most of the considered market areas ranked second behind the market leader Shell, but still ahead of BP/Aral. The two providers Total and JET, which have previously been counted as part of a jointly dominant five-provider oligopoly, are not active in the market areas at all (Total) or are almost not active (JET). The next largest competitor is the medium-sized company A.F. Bauer (brand AVIA) with market shares that vary significantly depending on the market area, ranging between 0% and just over 15%. ENI/Agip is also active in the region but rarely achieves market shares of over 5%. The share of providers categorized as "Others" also varies relatively significantly by market area, but peaks at over 30%.</w:t>
      </w:r>
    </w:p>
    <w:p>
      <w:r>
        <w:t>(314) The presumption of market dominance under § 18 Abs. 6 Nr. 1 GWB is practically exceeded almost everywhere in both catchment areas for diesel fuel and gasoline when considering the merger, often very significantly; the only exception for diesel fuel is the 30-minute catchment area around the location Mauth. A consideration of the previously assumed five-provider oligopoly including Total and JET is unnecessary here, as both companies are not represented.</w:t>
      </w:r>
    </w:p>
    <w:p>
      <w:r>
        <w:t>(2) Coordinated Effects</w:t>
      </w:r>
    </w:p>
    <w:p>
      <w:r>
        <w:t>(315) In the catchment areas of the gas stations of the target company OMV in the market areas of the gas station cluster in Passau and the Bavarian Forest, the merger leads to coordinated effects that bring about a significant hindrance to effective competition in the form of the strengthening or establishment of a joint dominant market position. In the affected market areas, an agreement on coordination modalities is possible at least between the merger participants, Aral/BP, and Shell. The coordination in this case occurs through price or pricing patterns. This follows from the reasons already outlined above under para. (159)ff. for the Stuttgart area, which are similarly present in the affected region of Passau and the Bavarian Forest. Shell is the market leader in this region with a (relatively significant) lead over BP/Aral and after the merger EG Group/OMV, which together achieve comparably high market shares as Aral. Because OMV has a significantly stronger market position in the affected market areas prior to the merger than EG Group, EG Group can significantly increase its market share through the merger.</w:t>
      </w:r>
    </w:p>
    <w:p>
      <w:r>
        <w:t>(316) For the catchment areas of the gas stations in Passau and the Bavarian Forest, the coordinating companies are also able to recognize deviations from the coordination result for the same reasons as explained above for the Stuttgart area (see para. (178)ff.), and there are effective deterrent mechanisms (see para. (183)ff.). Here too, it is unlikely that reactions from outsiders will be suitable...</w:t>
      </w:r>
    </w:p>
    <w:p>
      <w:r>
        <w:rPr>
          <w:b/>
        </w:rPr>
        <w:t>[Pages 124–126]</w:t>
      </w:r>
    </w:p>
    <w:p>
      <w:r>
        <w:t>- 124 -</w:t>
        <w:br/>
        <w:t>are unlikely to jeopardize the stability of the coordination (see also the argumentation for the Stuttgart area above under para. (189)ff.). The next following providers here are A.F. Bauer and ENI/Agip, which, however, with market shares predominantly of less than 10%, and in some cases even less than 5%, are not suitable to jeopardize the stability of the coordination. A.F. Bauer is also, similar to Allguth in the Munich area and Südramol in the Rosenheim area, a regionally active medium-sized provider with similar structural differences that argue against a common interest alignment promoting coordination. The risk of implicit collusion is also not disproven by the actual competitive situation (see the above under para. (193) regarding the Stuttgart area, which applies in a comparable form here).</w:t>
      </w:r>
    </w:p>
    <w:p>
      <w:r>
        <w:t>(3) Effects of the Merger</w:t>
      </w:r>
    </w:p>
    <w:p>
      <w:r>
        <w:t>(317) The merger is expected to result in coordinated effects in the form of strengthening or creating a joint dominant market position at least for the companies Aral/BP, Shell, and EG Group/OMV for the sale of fuels through gas stations in the market areas around the target company's OMV gas stations in the Passau and Bavarian Forest areas. This is particularly true for catchment areas of 30 minutes around the gas stations, and for the gas stations Tittling and Schönberg also for the catchment areas of 20 minutes. For the other gas stations, the merger does not lead to overlaps between the merging parties in the 20-minute catchment area.</w:t>
      </w:r>
    </w:p>
    <w:p>
      <w:r>
        <w:t>(318) Through the merger, EG Group acquires a gas station network equipped with a market position significantly superior to its own in the mentioned market areas. Accordingly, the merger leads to market share increases for EG Group of almost everywhere over 10%, in individual cases even over 20%, for both diesel and gasoline, in the 30-minute catchment area and the above-mentioned 20-minute catchment areas. In these market areas, Shell is the clear market leader. The merger makes the market shares of the merging parties and BP/Aral more symmetrical, which makes coordination (also) more interesting and thus more likely for the two large providers. After the merger, the presumption of market dominance under § 18 Abs. 6 Nr. 1 GWB is fulfilled for both fuel types in both catchment areas everywhere.</w:t>
      </w:r>
    </w:p>
    <w:p>
      <w:r>
        <w:t>(319) Through the merger, EG Group grows from a smaller competitor to a provider on par with BP/Aral and Shell. Compared to OMV, which was also already close in market share to the two large providers, EG Group not only has increased market shares due to the merger compared to the previous OMV situation but also has further structural advantages such as a comparably extensive gas station network like BP/Aral and Shell. The reduced number of competitors and the greater weight that EG Group will have after the merger significantly increase the incentives and possibilities for stable coordination. The structural similarities and multi-market contacts outlined above for Munich in para. (260)f. also apply here.</w:t>
      </w:r>
    </w:p>
    <w:p>
      <w:r>
        <w:t>nn) Other spatial markets for the sale of fuels through gas stations</w:t>
      </w:r>
    </w:p>
    <w:p>
      <w:r>
        <w:t>(320) In the other affected spatial markets for the sale of fuels through gas stations, it is not expected that the merger will lead to a significant hindrance of effective competition due to coordinated effects. The following reasons – in varying constellations depending on the market area – are decisive.</w:t>
      </w:r>
    </w:p>
    <w:p>
      <w:r>
        <w:t>(321) In numerous other market areas, the oligopoly presumption under § 18 Abs. 6 Nr. 1 GWB is not reached (partly significantly) by the merging parties, BP/Aral, and Shell. Here, the market share of external competitors is generally high, and the combined market share of the merging parties and the increment from the merger is low.</w:t>
      </w:r>
    </w:p>
    <w:p>
      <w:r>
        <w:t>(322) Insofar as in the other market areas the oligopoly presumption under § 18 Abs. 6 Nr. 1 GWB is exceeded or only narrowly undercut, one or more reasons argue against the merger leading to the creation or strengthening of a joint dominant position of the merging parties, BP/Aral, and Shell. In various market areas, the increase from the merger was very small and/or the combined market share of the merging parties after the merger was low. In these cases, the exceeding of the market dominance presumption is essentially based on the high market shares of the two other providers, and the merger does not lead to a significant deterioration of the market structure in this respect. In other market areas, one or more competitors not attributable to a potential dominant oligopoly are represented with substantial market shares, which, due to their market position(s), are capable of sufficiently disrupting any potential coordination of the leading providers.</w:t>
      </w:r>
    </w:p>
    <w:p>
      <w:r>
        <w:t>b) No individual market dominance and significant hindrance of competition due to unilateral effects in the sale of fuels through gas stations</w:t>
      </w:r>
    </w:p>
    <w:p>
      <w:r>
        <w:t>(323) The merger does not lead to the expectation of the emergence of an individual market-dominating position in the affected spatially relevant markets for the sale of gasoline or diesel fuels. A significant hindrance of effective competition due to unilateral effects below the threshold of individual market dominance is also not expected in these markets.</w:t>
      </w:r>
    </w:p>
    <w:p>
      <w:r>
        <w:t>(324) The risk of the emergence or strengthening of an individual market-dominating position due to the merger is already countered by the fact that the combined market share of the parties involved does not reach or exceed the presumption threshold of § 18 Abs. 5 GWB in any of the affected markets. Furthermore, only in a few of the affected market areas do the merging parties become the leading provider in terms of market share due to the merger. However, in these markets, there are always other leading providers, also operating a comprehensive gas station network, such as BP/ARAL, Shell, Total, and JET, as well as partly significant regional providers.</w:t>
      </w:r>
    </w:p>
    <w:p>
      <w:r>
        <w:t xml:space="preserve">(325) A horizontal merger like the present one can, however, also lead to a significant hindrance of effective competition in the form of so-called non-coordinated (unilateral) effects below the threshold of individual market dominance. Unilateral or non-coordinated effects are generally to be expected when a merger eliminates important competitive pressure for one or more providers, thereby granting them increased market power.124 The most immediate effect of the merger lies in the elimination of competition between the merging companies. If, for example, one of these companies were to raise its prices or deteriorate quality in a customer-relevant dimension without the merger, it would have to expect to lose part of its sales to the other merging party. With the merger, this bilateral and immediate competitive pressure is eliminated. The corresponding incentive change among the merging parties is also referred to as a first-round effect. Other companies in the relevant market may also benefit from the decrease in competitive pressure due to the merger, as part of the demand may shift to competitors due to the price increase or quality deterioration of the merging companies, which they may find profitable to exploit. </w:t>
        <w:br/>
        <w:t>124 See EU Horizontal Guidelines, para. 26ff.; Christiansen/Knebel, in: Münchener Kommentar, 3rd ed., Vol. 2, § 36, para. 133ff.; Kallfaß, in: Langen/Bunte, 13th ed., Vol. 1, § 36, para. 63ff.</w:t>
      </w:r>
    </w:p>
    <w:p>
      <w:r>
        <w:rPr>
          <w:b/>
        </w:rPr>
        <w:t>[Pages 127–129]</w:t>
      </w:r>
    </w:p>
    <w:p>
      <w:r>
        <w:t>- 127 -</w:t>
        <w:br/>
        <w:t>to behave in a coordinated manner and unilaterally raise prices or deteriorate the quality of their offerings. The described change in incentives for the competitors of the merging parties is also referred to as a second-round effect. The merger-related decline in competitive pressure can thus lead to significant price increases or other negative effects for the affected consumers in the relevant market.</w:t>
      </w:r>
    </w:p>
    <w:p>
      <w:r>
        <w:t>(326) Significant unilateral effects are generally to be expected in the case of horizontal mergers when the parties involved have high market shares, especially when they are close competitors in the case of differentiated products, consumers have only limited switching options, and an important competitor would be eliminated by the merger. The mentioned conditions do not individually determine the outcome. At the same time, they do not all need to be present equally. Rather, the decisive factor remains the case-specific assessment of all relevant circumstances for the individual affected markets.</w:t>
      </w:r>
    </w:p>
    <w:p>
      <w:r>
        <w:t>(327) The comprehensive investigations in the present case have ultimately not yielded sufficient evidence that the conditions for a significant restriction of competition due to unilateral effects are met. In addition to the market position of the parties involved, it is crucial that the parties, as so-called "A-brands," pursue a quite similar brand and pricing strategy. In this respect, the parties could fundamentally also be classified as relatively close competitors. However, the investigations have not provided sufficient evidence that the merger would eliminate a significant competitive pressure currently prevailing between the parties (first-round effect), which, considering the incentives of the other providers (second-round effect), would result in a significant hindrance to effective competition within the meaning of § 36 Abs. 1 GWB.</w:t>
      </w:r>
    </w:p>
    <w:p>
      <w:r>
        <w:t>(328) Regarding the market position of the parties involved, it should be noted that they achieve significant market shares in numerous affected market areas and in some cases also become the market leader in terms of market shares. However, in numerous markets, the joint market share of the parties remains significantly below 20% even after the merger. With respect to the market areas detailed above, where the parties also achieve significant market shares of over 20% in some cases, it should be considered that here the joint market position of the merging parties will be significantly diminished upon implementation of the commitments offered by the parties. In all market areas, there are also several other leading providers of so-called "A-brands," such as BP/ARAL, Shell, or Total, as well as other providers with also significant market shares active.</w:t>
      </w:r>
    </w:p>
    <w:p>
      <w:r>
        <w:t>(329) In assessing the competitive closeness of the parties and the assessment of the competitive pressure that would be eliminated between them due to the merger, it should first be noted that the various fuel providers seek to differentiate themselves through their brand and pricing strategies. Overall, however, it can be assumed that gasoline and diesel fuels constitute a homogeneous product. Accordingly, the brand-specific price elasticity is generally high, and the price of the providers is the decisive competitive parameter. Investigations have also not revealed any indications that the merging parties are currently particularly successful in binding their customers, and therefore these customers have only limited switching options due to their specific preferences.</w:t>
      </w:r>
    </w:p>
    <w:p>
      <w:r>
        <w:t>(330) The data collected by the Federal Cartel Office regarding the competitive gas stations observed by the providers have not provided sufficient evidence that there is currently significant competitive pressure between the merging parties that would be eliminated by the merger. Rather, the collected data suggest that […]. The corresponding investigations show that the providers previously classified by the Federal Cartel Office as a "five-oligopoly" (BP/ARAL, Shell, EG/Esso, Total, and JET) observe each other to a very high degree. Other brand providers, such as ENI/Agip, primarily observe the market and pricing behavior of Aral, Shell, and JET, in addition to individual local providers. The statements made by OMV during the investigations regarding provider-specific price observation indicate, on the one hand, that OMV […]</w:t>
      </w:r>
    </w:p>
    <w:p>
      <w:r>
        <w:t>(331) The data collected by the providers in the relevant market areas also indicate that OMV gas stations are generally rarely included in the market observation by other providers. This applies not only to the aforementioned leading providers of "A-brands" but also to local providers with smaller gas station networks, which tend to pursue a low-price strategy typically defined by a certain "minimum distance" compared to the price level of the "A-brands." This fact also demonstrates that OMV is generally not classified or perceived by EG/Esso or other market participants as a competitive and particularly price-active provider.</w:t>
      </w:r>
    </w:p>
    <w:p>
      <w:r>
        <w:t>- 129 -</w:t>
        <w:br/>
        <w:t>(332) The results of the investigations rather suggest that OMV […] generally pursues a competitive and pricing strategy that is strongly oriented towards the leading providers BP/ARAL and Shell. This finding is also supported by the results of the analyses of the MTS-K, according to which it is usually the providers BP/ARAL and Shell (and in exceptional cases also Total) that initiate changes in daily price cycles at gas stations through their specific pricing behavior, while both EG/Esso and OMV and the other providers follow these changes with a certain time delay.125</w:t>
      </w:r>
    </w:p>
    <w:p>
      <w:r>
        <w:t>(333) Overall, the investigations have therefore not provided sufficient evidence that, even considering the market position of the parties involved and the ascertainable market share increase due to the merger, a significant competitive pressure that is directly effective between the parties is eliminated, such that, considering the incentives of the remaining providers in the market, a significant hindrance to effective competition due to unilateral effects is to be expected.</w:t>
      </w:r>
    </w:p>
    <w:p>
      <w:r>
        <w:t>c) No significant hindrance to competition in other affected markets</w:t>
      </w:r>
    </w:p>
    <w:p>
      <w:r>
        <w:t>(334) In the other affected markets, it is not expected that the merger will lead to a significant hindrance to effective competition. This is exemplarily demonstrated below for the shop business.</w:t>
      </w:r>
    </w:p>
    <w:p>
      <w:r>
        <w:t>(335) Gas station shops are part of a large number of gas station operators with varying product ranges (as also noted by the EU Commission in its decision M.9014, Rn. 638). The EG Group pointed out in a presentation on August 19, 2021, the increasing importance of gas station shops […]. However, in the course of the investigations, there are no data available for many locations regarding shop revenues, as most shops are operated by the lessees themselves, and therefore the revenues cannot be attributed to the surveyed fuel price holders; the surveyed companies were generally unable to provide information on the shop revenues of their lessees/contract partners. This particularly applies to the shop business of Total, Shell, and BP/Aral, whose gas stations are often operated by lessees with independent shop businesses.</w:t>
      </w:r>
    </w:p>
    <w:p>
      <w:r>
        <w:t>125 See, for example, for the recent price increase in the evening: Market Transparency Office for Fuels, Annual Report 2020, p. 7 f.; see also for another price increase during the afternoon: Market Transparency Office for Fuels, Annual Report 2018, p. 7 f.</w:t>
      </w:r>
    </w:p>
    <w:p>
      <w:r>
        <w:rPr>
          <w:b/>
        </w:rPr>
        <w:t>[Pages 130–132]</w:t>
      </w:r>
    </w:p>
    <w:p>
      <w:r>
        <w:t>- 130 -</w:t>
        <w:br/>
        <w:t>(336) Essentially, revenue figures for the shop business were submitted by EG Group and JET. Their shares in the shop business are therefore overestimated in the investigation results for most market areas. For the case of a narrowly defined independent market for the sale of non-fuel items/food through gas station shops, it should be noted that a significant portion of the market shares is attributable to shops operated by gas station lessees in their own name. However, uncontrolled behavioral leeway in the gas station shop business is also limited by the - at least in the form of substitution competition - restriction of behavioral leeway by other convenience shops, kiosks, or system catering, as well as by the grocery retail sector. In this respect, it can be left open whether the gas station shop business should be delineated as a separate market or is part of a broader market for convenience shop/kiosk assortments.</w:t>
      </w:r>
    </w:p>
    <w:p>
      <w:r>
        <w:t>D. Condition</w:t>
      </w:r>
    </w:p>
    <w:p>
      <w:r>
        <w:t>(337) On December 17, 2021, the merger participants submitted a list of a total of 48 gas station locations that they are willing to sell as part of commitments. Three additional locations will no longer be available to them for other reasons during the course of 2022.</w:t>
      </w:r>
    </w:p>
    <w:p>
      <w:r>
        <w:t>(338) The proposed commitments were subjected to a market test on January 12, 2022, resulting in a total of six responses. Four of the respondents consider the commitments to be sufficient in both scope and design. Two of them suggest that the gas stations to be divested should go to independent medium-sized companies. One respondent believes that there is no joint dominant market position in the affected markets and therefore does not explicitly comment on the commitments. Another respondent considers the commitments to be insufficient and not in line with the previous decision-making practice of the Federal Cartel Office, but also believes that there is no joint dominant market position in the relevant markets.</w:t>
      </w:r>
    </w:p>
    <w:p>
      <w:r>
        <w:t>(339) On February 9, the participants submitted their final proposal for commitments, which is the subject of this decision.</w:t>
      </w:r>
    </w:p>
    <w:p>
      <w:r>
        <w:t>- 131 -</w:t>
        <w:br/>
        <w:t>I. Impact of the Commitments in the Affected Market Areas</w:t>
      </w:r>
    </w:p>
    <w:p>
      <w:r>
        <w:t>(340) The proposed commitments are suitable to reduce the competition problems caused by the merger, as outlined above, to such an extent that the merger project will no longer lead to a significant hindrance to effective competition in the mentioned market areas, as will be detailed below.</w:t>
      </w:r>
    </w:p>
    <w:p>
      <w:r>
        <w:t>1. Stuttgart Area, Gas Station Clusters West/Northwest and South/Southeast of Stuttgart</w:t>
      </w:r>
    </w:p>
    <w:p>
      <w:r>
        <w:t>(341) In the Stuttgart metropolitan area, the merger participants intend to sell a total of 17 gas station locations, including 6 locations from OMV and 11 locations from EG Group. The planned divestitures will impact several of the competitively problematic market areas. The divestitures will resolve the existing competition problems both in the Stuttgart area and in the gas station clusters west/northwest of Stuttgart and south/southeast of Stuttgart.</w:t>
      </w:r>
    </w:p>
    <w:p>
      <w:r>
        <w:t>a) Stuttgart Area</w:t>
      </w:r>
    </w:p>
    <w:p>
      <w:r>
        <w:t>(342) In the catchment areas around the OMV gas stations located in Stuttgart, the proposed commitments will lead to reductions in the joint market shares of the merger participants of [0-5]% in the 20-minute catchment area and [0-5]% in the 30-minute catchment area. The increase in market share expected from the merger, which - as outlined above - was between [0-5]-[5-10]% in the 20-minute catchment area and [0-5]% in the 30-minute radius, is thus significantly reduced.</w:t>
      </w:r>
    </w:p>
    <w:p>
      <w:r>
        <w:t>(343) In the 20-minute catchment area, the three-oligopoly presumption remains fulfilled even after the commitments (with the exception of the catchment area around the Aldinger Straße location), which was already the case before the merger. In the 30-minute catchment area, this only applies to diesel fuel (also with the exception of the Aldinger Straße location) and in most cases only narrowly. For gasoline, the presumption threshold is no longer reached at any of the locations.</w:t>
      </w:r>
    </w:p>
    <w:p>
      <w:r>
        <w:t>(344) The proposed commitments have reduced the expected market share increase from the merger to such an extent that no strengthening of the joint dominant market position of Aral/BP, Shell, and EG Group/OMV is expected, which would lead to a significant hindrance to effective competition in these market areas.</w:t>
      </w:r>
    </w:p>
    <w:p>
      <w:r>
        <w:t>- 132 -</w:t>
        <w:br/>
        <w:t>b) Gas Station Clusters West/Northwest of Stuttgart</w:t>
      </w:r>
    </w:p>
    <w:p>
      <w:r>
        <w:t>(345) In the catchment areas around the OMV gas stations in Rutesheim, Heimsheim, and Bietigheim-Bissingen, the proposed commitments will lead to reductions in the joint market shares of the merger participants of [0-5]% in the 20-minute catchment area and [0-5]% in the 30-minute catchment area. The increase in market share expected from the merger, which - as outlined above - was between [0-5]-[5-10]% in the 20-minute catchment area and [0-5]% in the 30-minute radius, is thus significantly reduced.</w:t>
      </w:r>
    </w:p>
    <w:p>
      <w:r>
        <w:t>(346) For diesel fuel, the three-oligopoly presumption remains fulfilled even after the commitments in both catchment areas (this was predominantly the case already before the merger). For gasoline, the presumption threshold is no longer reached at any of the locations in both catchment areas.</w:t>
      </w:r>
    </w:p>
    <w:p>
      <w:r>
        <w:t>(347) The proposed commitments have reduced the expected market share increase from the merger to such an extent that no strengthening of the joint dominant market position of Aral/BP, Shell, and EG Group/OMV is expected, which would lead to a significant hindrance to effective competition in these market areas.</w:t>
      </w:r>
    </w:p>
    <w:p>
      <w:r>
        <w:t>c) Gas Station Clusters South/Southeast of Stuttgart</w:t>
      </w:r>
    </w:p>
    <w:p>
      <w:r>
        <w:t>(348) In the catchment areas around the OMV gas stations in Frickenhausen, Kirchheim unter Teck, Wendlingen, and Scharnhausen, the proposed commitments will lead to reductions in the joint market shares of the merger participants of [0-5]-[5-10]% in the 20-minute catchment area and [0-5]% in the 30-minute catchment area, and are thus higher than in the two preceding gas station clusters. The increase in market share expected from the merger, which - as outlined above - was [5-10]% for both types of fuel and catchment areas, is thus significantly reduced.</w:t>
      </w:r>
    </w:p>
    <w:p>
      <w:r>
        <w:t>(349) For diesel fuel, the three-oligopoly presumption remains fulfilled even after the commitments in both catchment areas (this was predominantly the case already before the merger). A relatively high market share of Shell ([20-30]%) significantly contributes to fulfilling the presumption here. For gasoline, the presumption threshold is no longer reached at any of the locations in both catchment areas after the commitments. It should also be noted that two of the locations to be divested by the participants are conveniently located on a main road (B10).</w:t>
      </w:r>
    </w:p>
    <w:p>
      <w:r>
        <w:t>(350) The proposed commitments have reduced the expected market share increase from the merger to such an extent that no strengthening of the joint dominant market position of Aral/BP, Shell, and EG Group/OMV is expected...</w:t>
      </w:r>
    </w:p>
    <w:p>
      <w:r>
        <w:rPr>
          <w:b/>
        </w:rPr>
        <w:t>[Pages 133–135]</w:t>
      </w:r>
    </w:p>
    <w:p>
      <w:r>
        <w:t>- 133 -</w:t>
        <w:br/>
        <w:t>is expected to lead to a significant hindrance of effective competition in these market areas.</w:t>
      </w:r>
    </w:p>
    <w:p>
      <w:r>
        <w:t>2. Gas Stations in Bad Herrenalb and Weil am Rhein</w:t>
        <w:br/>
        <w:t>a) Bad Herrenalb</w:t>
        <w:br/>
        <w:t>(351) In the catchment area of the OMV gas station in Bad Herrenalb, the parties to the merger intend to sell the OMV gas station in Bad Herrenalb as well as a gas station of EG Group in Waldbronn to third parties.</w:t>
        <w:br/>
        <w:t>(352) In the 20-minute catchment area, the commitment leads to a complete reduction of the increment expected from the merger. Although the three-firm oligopoly presumption remains fulfilled even after the commitments, this is primarily due to the high market share of BP/Aral in this market area. In the 30-minute catchment area, the commitment results in market share reductions of [0-5]% for diesel and [5-10]% for gasoline. The combined market shares of the parties to the merger for both fuel types are [10-15]%, and the oligopoly presumption is no longer fulfilled for both fuel types after the commitments.</w:t>
        <w:br/>
        <w:t>(353) Through the offered commitments, the expected market share increase from the merger has been reduced to such an extent that no strengthening or emergence of a joint dominant market position of Aral/BP, Shell, and EG Group/OMV is expected, which would lead to a significant hindrance of effective competition in these market areas.</w:t>
      </w:r>
    </w:p>
    <w:p>
      <w:r>
        <w:t>b) Weil am Rhein</w:t>
        <w:br/>
        <w:t>(354) In the catchment area of the OMV gas station in Weil am Rhein, the parties to the merger intend to divest a gas station location of EG Group in Weil am Rhein.</w:t>
        <w:br/>
        <w:t>(355) The offered commitments lead to reductions in the joint market shares of the parties to the merger of more than 5% for diesel and [0-5]% in the 30-minute catchment area. The increase from the merger, which – as stated above – was [0-5]-[5-10]% in the 20-minute catchment area and [0-5]% for gasoline, is thus significantly reduced.</w:t>
        <w:br/>
        <w:t>(356) The three-firm oligopoly presumption remains fulfilled even after the commitments for both fuels and in both catchment areas (for diesel fuel significantly, for gasoline narrowly). This is primarily due to the relatively high market shares of BP/Aral, Shell, and EG Group even before the merger. It should also be noted that EG Group only acquires one location in this market area through the merger.</w:t>
      </w:r>
    </w:p>
    <w:p>
      <w:r>
        <w:t>- 134 -</w:t>
        <w:br/>
        <w:t>(357) Through the offered commitments, the expected market share increase from the merger has been reduced to such an extent that no strengthening of the joint dominant market position of Aral/BP, Shell, and EG Group/OMV is expected, which would lead to a significant hindrance of effective competition in these market areas.</w:t>
      </w:r>
    </w:p>
    <w:p>
      <w:r>
        <w:t>3. Munich Area, Gas Station Clusters Northeast and Southeast of Munich</w:t>
        <w:br/>
        <w:t>(358) In the greater Munich area, the parties to the merger intend to divest a total of 17 gas station locations, including 9 locations from OMV and 8 locations from EG Group. Two additional gas station locations in this region (one each from EG Group and OMV) will be lost to the parties to the merger for other reasons in January and March 2022, respectively, so that the market shares of these gas stations will no longer be attributable to them in the future. The planned divestitures will affect several of the competitively problematic market areas. The divestitures will resolve the existing competition problems both in the Munich area and in the gas station clusters northeast and southeast of Munich.</w:t>
      </w:r>
    </w:p>
    <w:p>
      <w:r>
        <w:t>a) Munich Area</w:t>
        <w:br/>
        <w:t>(359) In the catchment areas around the OMV gas stations located in Munich, the offered commitments lead to reductions in the joint market shares of the parties to the merger of almost everywhere from [0-5]% to [5-10]% in the 20-minute catchment area and from [0-5]% in the 30-minute catchment area. The increase from the merger, which – as stated above – was 5-10% in both catchment areas, is thus significantly reduced.</w:t>
        <w:br/>
        <w:t>(360) For diesel fuel, the three-firm oligopoly presumption remains fulfilled even after the commitments in the market areas around seven of the target gas stations, in both catchment areas. For gasoline, however, the presumption threshold is only exceeded at five locations in the close catchment area and at one location in the wider catchment area.</w:t>
        <w:br/>
        <w:t>(361) Through the offered commitments, the expected market share increase from the merger has been significantly reduced. The initial market share of the acquirer EG Group was here not very high, being below 10% almost everywhere, and the combined market shares of the parties to the merger are now almost everywhere below 15%, some even below 10%. BP/Aral is clearly the market leader before and after the merger. Furthermore, in the market areas around the Munich gas stations, two external competitors, Allguth and ENI/Agip, are active with substantial market shares. It is therefore to be expected that the now moderate increase from the merger is no longer sufficient to lead to the strengthening or emergence of a joint dominant market position of Aral/BP, Shell, and EG Group/OMV, which would lead to a significant hindrance of effective competition in these market areas.</w:t>
      </w:r>
    </w:p>
    <w:p>
      <w:r>
        <w:t>b) Gas Station Cluster Northeast of Munich</w:t>
        <w:br/>
        <w:t>(362) In the catchment areas around the OMV gas stations in Kirchheim near Munich, Poing, Ismaning, Garching, and Freising, the offered commitments lead to reductions in the joint market shares of the parties to the merger of [0-5]-[5-10]% in the 20-minute catchment area and of [0-5]% in the 30-minute catchment area. The increase from the merger, which – as stated above – was between 5% and over 10% in both catchment areas, is thus significantly reduced.</w:t>
        <w:br/>
        <w:t>(363) For diesel fuel, the three-firm oligopoly presumption remains fulfilled even after the commitments in the 20-minute catchment area for all locations, and in the 30-minute catchment area for four of the five locations. For gasoline, however, the presumption threshold is only exceeded at two locations in the close catchment area; in the 30-minute catchment area, it is no longer fulfilled at all.</w:t>
        <w:br/>
        <w:t>(364) Through the offered commitments, the expected market share increase from the merger has been significantly reduced. The initial market share of the acquirer EG Group was also here predominantly below 10%, and the combined market shares of the parties to the merger are now predominantly below 15% in the 30-minute catchment area, below 20% in the 20-minute catchment area, and some even below 15%. Again, BP/Aral is the market leader before and after the merger. Allguth and ENI/Agip are also present in these market areas, with Allguth having slightly lower and ENI/Agip having slightly higher market shares than in the urban area of Munich. It is therefore to be expected that the now moderate increase from the merger is no longer sufficient to lead to the strengthening or emergence of a joint dominant market position of Aral/BP, Shell, and EG Group/OMV, which would lead to a significant hindrance of effective competition in these market areas.</w:t>
      </w:r>
    </w:p>
    <w:p>
      <w:r>
        <w:t>c) Gas Station Cluster Southeast of Munich</w:t>
        <w:br/>
        <w:t>(365) In the catchment areas around the OMV gas stations in Oberhaching, Neubiberg, Zorneding, and Glonn, the offered commitments lead to reductions in the joint market shares of the parties to the merger of [0-5]-[5-10]% in the 20-minute catchment area and of [0-5]-[5-10]% in the 30-minute catchment area. In this area, OMV was stronger...</w:t>
      </w:r>
    </w:p>
    <w:p>
      <w:r>
        <w:rPr>
          <w:b/>
        </w:rPr>
        <w:t>[Pages 136–138]</w:t>
      </w:r>
    </w:p>
    <w:p>
      <w:r>
        <w:t>- 136 -</w:t>
        <w:br/>
        <w:t>stronger than EG Group, whose market share before the merger was significantly below 10%. In this respect, there is also a notable reduction of the increment due to the merger.</w:t>
      </w:r>
    </w:p>
    <w:p>
      <w:r>
        <w:t>(366) The three-firm oligopoly presumption remains predominantly exceeded even after the commitments (for diesel fuel, with the exception of the Glonn location in the 20-minute catchment area, for gasoline also with the exception of Glonn 20 minutes and Zorneding with a 30-minute catchment area). It should be noted, however, that the market leader BP/Aral already holds market shares of over 20%, and in some cases even over 30%, in this region.</w:t>
      </w:r>
    </w:p>
    <w:p>
      <w:r>
        <w:t>(367) The commitments offered have significantly reduced the expected market share increase resulting from the merger. The initial market share of the acquirer EG Group was also not very high here, being below 10% everywhere, and the combined market shares of the merger participants are now almost everywhere (with the exception of Zorneding) below 15%, in some cases even below 10%. Here too, BP/Aral is the clear market leader both before and after the merger. The divested locations dissolve a relatively dense "node" of gas stations of the merger participants in this region. It is therefore to be assumed that the now moderate increase due to the merger is no longer sufficient to strengthen or create a joint dominant market position of Aral/BP, Shell, and EG Group/OMV that would lead to a significant hindrance of effective competition in these market areas.</w:t>
      </w:r>
    </w:p>
    <w:p>
      <w:r>
        <w:t>4. Gas Station Clusters around Rosenheim</w:t>
      </w:r>
    </w:p>
    <w:p>
      <w:r>
        <w:t>(368) In the catchment areas of the gas station cluster around Rosenheim, the merger participants intend to divest a total of four gas station locations, including three locations from OMV and one location from EG Group. The planned divestitures will address the existing competition problems in the gas station cluster around Rosenheim.</w:t>
      </w:r>
    </w:p>
    <w:p>
      <w:r>
        <w:t>(369) In the catchment areas around the OMV gas stations in the gas station cluster around Rosenheim, the commitments offered lead to reductions in the combined market shares of the merger participants between [0-5]% and over 20% in the 20-minute catchment area and from [5-10]% to [15-20]% in the 30-minute catchment area.</w:t>
      </w:r>
    </w:p>
    <w:p>
      <w:r>
        <w:t>(370) The three-firm oligopoly presumption remains exceeded even after the commitments for diesel fuel in both catchment areas at the majority of locations. For gasoline, however, this is only the case at two out of nine locations in each catchment area.</w:t>
      </w:r>
    </w:p>
    <w:p>
      <w:r>
        <w:t>- 137 -</w:t>
        <w:br/>
        <w:t>(371) The commitments offered have greatly reduced the expected market share increase resulting from the merger. The initial market share of the acquirer EG Group was also not very high here, being below 10% everywhere, and the combined market shares of the merger participants are now, with few exceptions, below 15%, in individual cases even below 10%. The divestiture is in many areas higher than the market share of the weaker merger participant EG Group before the merger. In this respect, the overlap is often completely eliminated; where this is not the case, the increment due to the merger is small. The gas stations to be divested are also well distributed spatially across the catchment area of the gas station cluster in Rosenheim. It is therefore to be assumed that the now moderate increase due to the merger is no longer sufficient to strengthen or create a joint dominant market position of Aral/BP, Shell, and EG Group/OMV that would lead to a significant hindrance of effective competition in these market areas.</w:t>
      </w:r>
    </w:p>
    <w:p>
      <w:r>
        <w:t>5. Gas Station Clusters at Lake Constance</w:t>
      </w:r>
    </w:p>
    <w:p>
      <w:r>
        <w:t>(372) In the catchment areas of the gas station cluster at Lake Constance, the merger participants intend to divest two gas station locations, the OMV location in Lindau and one location from EG Group in Kressbronn. The divestitures will resolve the existing competition problems in the gas station cluster at Lake Constance.</w:t>
      </w:r>
    </w:p>
    <w:p>
      <w:r>
        <w:t>(373) In the 20-minute catchment areas around the OMV gas stations in Lindau and Kressbronn, the commitments offered result in the market share increase due to the merger being completely reduced or even slightly overcompensated. In the 30-minute catchment areas, the combined market shares of the merger participants are reduced by [0-5]%, and the market share increase due to the merger is then practically everywhere below 5%.</w:t>
      </w:r>
    </w:p>
    <w:p>
      <w:r>
        <w:t>(374) The three-firm oligopoly presumption remains exceeded even after the commitments in both catchment areas and for both types of fuel. This, however, is mainly due to the high market shares of BP/Aral in this area (mostly greater than 30%).</w:t>
      </w:r>
    </w:p>
    <w:p>
      <w:r>
        <w:t>(375) The commitments offered have reduced the expected market share increase due to the merger to such an extent that no strengthening of the joint dominant market position of Aral/BP, Shell, and EG Group/OMV is to be expected, which would lead to a significant hindrance of effective competition in these market areas.</w:t>
      </w:r>
    </w:p>
    <w:p>
      <w:r>
        <w:t>- 138 -</w:t>
        <w:br/>
        <w:t>6. Gas Station Clusters in Passau and the Bavarian Forest</w:t>
      </w:r>
    </w:p>
    <w:p>
      <w:r>
        <w:t>(376) In the catchment areas of the gas station cluster in Passau and the Bavarian Forest, the merger participants intend to divest a total of five gas station locations, including three locations from OMV and two locations from EG Group. The planned divestitures will affect several of the competitively problematic market areas. The divestitures will resolve the existing competition problems in the gas station cluster in Passau and the Bavarian Forest.</w:t>
      </w:r>
    </w:p>
    <w:p>
      <w:r>
        <w:t>(377) In the catchment areas around the OMV gas stations in the gas station cluster in Passau and the Bavarian Forest, the commitments offered lead to reductions in the combined market shares of the merger participants between [0-5]% and just over 15% in the 30-minute catchment area. This completely eliminates overlaps for four of the six catchment areas around the OMV locations. In the 20-minute catchment area, where there were only market share additions in the catchment areas of the OMV gas stations in Schönberg and Tittling, the overlaps in these two catchment areas are also completely reduced.</w:t>
      </w:r>
    </w:p>
    <w:p>
      <w:r>
        <w:t>(378) The three-firm oligopoly presumption remains predominantly exceeded even after the commitments for both types of fuel. This, however, is strongly based on the very high market shares of the market leader Shell in this region.</w:t>
      </w:r>
    </w:p>
    <w:p>
      <w:r>
        <w:t>(379) The commitments offered have almost completely reduced the expected market share increase due to the merger. Market share additions occur only in two 30-minute catchment areas (Passau, A3 Donautal West, which is to be assessed differently as BAT, and Schönberg). Thus, the increment due to the merger is small. The gas stations to be divested are also well distributed spatially across the catchment area of the gas station cluster in Passau and the Bavarian Forest. The divested locations are partly conveniently located on thoroughfares. It is therefore to be assumed that the now moderate increase due to the merger is no longer sufficient to strengthen or create a joint dominant market position of Aral/BP, Shell, and EG Group/OMV that would lead to a significant hindrance of effective competition in these market areas.</w:t>
      </w:r>
    </w:p>
    <w:p>
      <w:r>
        <w:t>II. Proportionality of the Conditions</w:t>
      </w:r>
    </w:p>
    <w:p>
      <w:r>
        <w:t>(380) The merger can only be approved under the suspensive conditions evident from the tenor under A. as well as the obligations under B., C., and D. in accordance with § 40 Abs. 3 GWB. The imposed conditions comply with the principle of</w:t>
      </w:r>
    </w:p>
    <w:p>
      <w:r>
        <w:rPr>
          <w:b/>
        </w:rPr>
        <w:t>[Pages 139–141]</w:t>
      </w:r>
    </w:p>
    <w:p>
      <w:r>
        <w:t>- 139 -</w:t>
        <w:br/>
        <w:t>proportionality, as they are suitable, necessary, and appropriate for eliminating the prohibition requirements of § 36 Abs. 1 GWB.</w:t>
      </w:r>
    </w:p>
    <w:p>
      <w:r>
        <w:t>(381) Proportionality is also maintained with regard to Art. 9 Abs. 8 FKVO, according to which member states may only take measures that are absolutely necessary to maintain or restore effective competition in the relevant market126. In this context, the decision-making authority of the Federal Cartel Office in the case of a referral should be limited solely to ensuring competition in the affected market. Thus, after a referral, national authorities may only consider competition-related aspects and must disregard other interests (as might be conceivable in the case of a German ministerial permit)127. Since in this case the securing of competition in the markets affected by the merger is the guiding principle for the decision, there is also no change in the decision-making standard solely due to the fact that the case has been referred.</w:t>
      </w:r>
    </w:p>
    <w:p>
      <w:r>
        <w:t>(382) The ancillary provisions ordered in the tenor to eliminate the prohibition requirements meet these conditions, as the effective elimination of the prohibition requirements under § 36 Abs. 1 GWB cannot be achieved through other measures that are less burdensome for the parties involved than the suspensive conditions mentioned in section A. and the obligations under B., C., and D.</w:t>
      </w:r>
    </w:p>
    <w:p>
      <w:r>
        <w:t>(383) A prerequisite for the approval under ancillary provisions according to § 40 Abs. 3 S. 1 GWB is that the commitment eliminates the prohibition requirements128. Furthermore, the implementation of the commitment must be sufficiently predictable129. The commitment must appear practically feasible with sufficient certainty, and it must be expected that the companies involved in the merger will not cause unnecessary delays in the implementation130. In the context of merger control, a commitment must have structural effects, i.e., the commitment must create long-term, structural incentives for competitive behavior. If a competitor is eliminated due to the merger – as here – it must be ensured through the commitments and conditions offered by the merger parties that the divested potential is not only extensive enough but can also actually be used competitively.</w:t>
      </w:r>
    </w:p>
    <w:p>
      <w:r>
        <w:t>(384) Furthermore, it must be expected that there are incentives for this so that the effect also works in the long term and continuous monitoring of behavior by the Federal Cartel Office does not have to take place. If reasonable doubts remain about the suitability of the commitment, the prohibition obligation under § 36 GWB remains in effect. Experiments at the expense of a competitive market structure are closed to the cartel authority131. Rather, it must be said with a high degree of probability and without reasonable doubt, based on specific circumstances, that the commitment eliminates the prohibition requirements and prevents the expected market structure deteriorations due to the merger or at least reduces the competition-restricting effects of the merger to a level that is unproblematic under antitrust law.</w:t>
      </w:r>
    </w:p>
    <w:p>
      <w:r>
        <w:t>(385) The structural change due to the planned merger lies in the fact that after the merger, a significant competitor of the participant to 1. is eliminated in the prohibition markets with the participant to 2., and its competitive potential accrues to the participant to 1. The ancillary provisions must therefore address the permanent structural improvement that arises from the elimination of the previously independent and significant market participant in the prohibition markets. The commitment must prevent significant hindrance to essential competition in the prohibition markets due to the merger.</w:t>
      </w:r>
    </w:p>
    <w:p>
      <w:r>
        <w:t>III. Scope and Nature of the Locations to be Divested</w:t>
      </w:r>
    </w:p>
    <w:p>
      <w:r>
        <w:t>(386) The divestiture of the locations listed in Annex 1 of the decision, all of which are located in the market areas mentioned under A. of the decision tenor, counteracts the significant hindrance of effective competition in the regional markets. The divestiture is necessary, suitable, and appropriate to eliminate the competitive concerns in the affected markets.</w:t>
      </w:r>
    </w:p>
    <w:p>
      <w:r>
        <w:t>(387) The approval of the merger project is only possible under the ancillary provisions issued in the tenor. If these ancillary provisions are implemented, they are also suitable to reduce the effects of the merger project to a level that is unproblematic under merger control law.</w:t>
      </w:r>
    </w:p>
    <w:p>
      <w:r>
        <w:t>(388) To eliminate the prohibition requirements, a divestiture of the locations mentioned in Annex 1 with their entire competitive potential is suitable and necessary. A divestiture of locations with lower competitive potential and market shares is not sufficient to eliminate the competitive concerns.</w:t>
      </w:r>
    </w:p>
    <w:p>
      <w:r>
        <w:t>(389) Contrary to the opinion of the parties, a fundamental opening clause cannot be included in the conditions that would allow the decision-making department, upon request, to accept the divestiture of a spatially and competitively comparable gas station132. The divestiture locations mentioned in Annex 1 were determined with the objective of eliminating the specific competitive problems arising from the merger. In determining the locations listed in Annex 1, the parties were informed that these locations must not only be suitable for eliminating the identified competitive problems but must also be qualitatively attractive enough to find buyers willing to acquire them. As far as the review period for the merger project has expired, there is no room for discussion about whether any similar locations could eliminate the identified competitive problems in a comparable manner. Should difficulties arise in the divestiture of individual locations because they do not fit into a "package" of a buyer, the conditions provide that upon request, the number of buyers can be increased.</w:t>
      </w:r>
    </w:p>
    <w:p>
      <w:r>
        <w:t>(390) However, given the large number of locations to be divested, it is conceivable that for reasons not attributable to the parties, the divestiture of one of the gas stations mentioned in Annex 1 or its execution may not be possible for the parties. A currently unrecognizable special situation could thwart the entire condition fulfillment. Only for this exceptional case can the decision-making department approve the divestiture of another gas station that is comparable in spatial terms and in terms of competitive relevance. For this exceptional case, a justified request from the parties is required.</w:t>
      </w:r>
    </w:p>
    <w:p>
      <w:r>
        <w:t>(391) As stated above, the merger would significantly hinder effective competition without the ancillary provisions. If – as here – the intention is to address the competitive concerns through ancillary provisions in the framework of...</w:t>
      </w:r>
    </w:p>
    <w:p>
      <w:r>
        <w:rPr>
          <w:b/>
        </w:rPr>
        <w:t>[Pages 142–144]</w:t>
      </w:r>
    </w:p>
    <w:p>
      <w:r>
        <w:t>- 142 -</w:t>
        <w:br/>
        <w:t>of a merger project, competition potential must be released through ancillary provisions, which must ensure that the competitive potential of the divested asset is, on the one hand, extensive enough and, on the other hand, actually usable in competition. The handling of the offered and already executed divestitures is suitable and necessary to eliminate competitive concerns only with a complete transfer of the competitive potential and market share.</w:t>
      </w:r>
    </w:p>
    <w:p>
      <w:r>
        <w:t>(392) The implementation of the ancillary provisions ensures that in the individual regional market areas, the deteriorations in market structure caused by the merger project are reduced to a level that is tolerable under merger control law. In order for the acquirer(s) to have sufficient competitive strength against the parties involved as well as the other oligopoly members, it is necessary that the divestiture locations are transferred to one or a few acquirers and that the acquirer(s) meet the conditions mentioned in the ruling.</w:t>
      </w:r>
    </w:p>
    <w:p>
      <w:r>
        <w:t>(393) A divestiture of the locations in the affected market areas to a multitude of different acquirers would fragment the market share attributable to the acquirer. In such a case, a competitive force would exit the market due to the merger with the party involved, while this force could not be adequately compensated. Therefore, a divestiture of the locations to many different acquirers would not be suitable to eliminate the prohibition conditions.</w:t>
      </w:r>
    </w:p>
    <w:p>
      <w:r>
        <w:t>IV. Requirements for the Acquisition</w:t>
      </w:r>
    </w:p>
    <w:p>
      <w:r>
        <w:t>(394) As far as the divestiture locations are owned by the parties involved, contrary to the representation of the parties,133 it is generally not sufficient for the occurrence of the condition that only the conclusion of the contractual obligations is completed. Rather, the parties must also demonstrate that the divestiture has been effectively executed in rem or that the in rem execution has at least begun. For this purpose, the parties are granted a sufficient period through the divestiture deadline. This can also be extended upon request to the decision-making department. In their statement, the parties themselves mention a period of [… months]134 that is needed for the takeover of a DODO gas station by EG. The period provided in the conditions is twice as long.</w:t>
      </w:r>
    </w:p>
    <w:p>
      <w:r>
        <w:t>(395) This approach, that in rem execution is required for the occurrence of the condition, is not unusual. In the decision XXXLutz./. Tessner135, in rem execution was also required for the occurrence of the condition. Only to the extent that in rem execution is present, are the mentioned locations actually separated from the parties involved. If only contracts with an obligation to transfer in obligation exist, these can, for example, be unwound or not fulfilled due to withdrawal, non-fulfillment of the contract by the acquirer, insolvency of the acquirer, etc. The parties themselves provide the example that the fulfillment of an obligation contract may become impossible if the gas station, for example, is destroyed by fire136, whereby the responsibility would then likely lie with the owners/operators.</w:t>
      </w:r>
    </w:p>
    <w:p>
      <w:r>
        <w:t>(396) The mere fact that the parties have contractually committed themselves to each other in their Long-Stop-Date to complete the merger project by […] cannot be an aspect that suggests that the implementation of the condition is legally and factually impossible. If this aspect were to be taken into account, it would be left to the discretion of the merger participants to create conditions through a self-binding to a narrow timeframe that allow only minimal requirements for a practically implementable condition.</w:t>
      </w:r>
    </w:p>
    <w:p>
      <w:r>
        <w:t>(397) However, since it cannot be ruled out that, due to the multitude of gas station locations to be transferred, the in rem execution may be delayed by circumstances not attributable to the parties (e.g., also due to necessary consents from third parties), the decision-making department considers it sufficient that the parties demonstrate that they have already provided all necessary declarations for the effective execution of the in rem transfer of the locations that are under their respective control and have obtained the required approvals. Furthermore, the parties ensure that there are no transfer obstacles, whereby it is sufficient that the declaration of transfer for properties of the target company is made at the latest on the day of the execution of the registered merger.</w:t>
      </w:r>
    </w:p>
    <w:p>
      <w:r>
        <w:t>135 Federal Cartel Office, decision of November 25, 2020, ruling - "XXXLutz ./. Tessner."</w:t>
      </w:r>
    </w:p>
    <w:p>
      <w:r>
        <w:t>136 See: Statement of the parties from January 21, 2022, p. 15.</w:t>
      </w:r>
    </w:p>
    <w:p>
      <w:r>
        <w:t>- 144 -</w:t>
        <w:br/>
        <w:t>V. Suitable Acquirers</w:t>
      </w:r>
    </w:p>
    <w:p>
      <w:r>
        <w:t>(398) The requirements for one or more suitable acquirers formulated in the ruling under A. 4. are suitable, necessary, and appropriate to ensure that the competitive potential of the divestiture locations is effectively utilized in competition by the acquirer(s) in the respective affected market in the future. This cannot be equally achieved by other, less burdensome requirements. In particular, the acquirer(s) should be able to provide their customers with the fuel previously offered by the party involved to 2. to a comparable extent. For this, it is necessary that the acquirer(s) already operate gas stations, can demonstrate an interest in the permanent continuation of the acquired location, and actually allow for the continued existence of the acquired location as a competitor in the market. Otherwise, there would be a risk that the customer relationships would not predominantly transfer to the acquirer with the divestiture of the gas station location.</w:t>
      </w:r>
    </w:p>
    <w:p>
      <w:r>
        <w:t>(399) The acquirer(s) should be independent of the parties involved to ensure that the divestiture locations can actually be operated in free competition with the parties involved.</w:t>
      </w:r>
    </w:p>
    <w:p>
      <w:r>
        <w:t>(400) The number of acquirers is limited to […] acquirers. In principle, the divestiture occurs to a single acquirer, as only then can it be ensured that the competitive potential of the divested asset is preserved. Only in exceptional cases can an acquisition by multiple companies be considered. In this case, the various acquisition packages must be grouped into economically viable clusters of distribution locations. Above all, the required competitive effect of the divestiture must be achieved. This is not the case if the division of the divested asset leads to the emergence of only several new weak competitors instead of a significant competitor in the affected market or if the market position of various insignificant competitors is not significantly strengthened by the division of the divestiture package. Contrary to the opinion of the parties137, this is just to be avoided with a number of only […] gas stations in […] packages with an average of […] locations. At least the initially proposed by the parties</w:t>
      </w:r>
    </w:p>
    <w:p>
      <w:r>
        <w:t>137 See: Statement of the parties from January 21, 2022, p. 7.</w:t>
      </w:r>
    </w:p>
    <w:p>
      <w:r>
        <w:rPr>
          <w:b/>
        </w:rPr>
        <w:t>[Pages 145–147]</w:t>
      </w:r>
    </w:p>
    <w:p>
      <w:r>
        <w:t>- 145 -</w:t>
        <w:br/>
        <w:t xml:space="preserve">[…] Acquirers are no longer justifiable given the comparatively small number of gas station locations to be sold.  </w:t>
        <w:br/>
        <w:t xml:space="preserve">(401) The opinion of the parties138 cannot be followed that the exclusion of fuel procurement is disproportionate. For the customer, the change must be obvious so that the competitive potential is actually diminished by the parties and transferred to the acquiring third party. Especially in fuel distribution, where there are few differentiation options, it is crucial for the customer's selection decision which fuel they purchase at the gas station, in addition to the location of the gas station. This distinguishes the gas station business from other retail areas, where there may be overlaps in the assortments of individual retailers regarding products manufactured by third parties.  </w:t>
        <w:br/>
        <w:t xml:space="preserve">(402) The mere authority to set prices is not solely decisive for the customer in order to enable as far-reaching independence of the acquirers as possible, which also allows for the utilization of the acquired competitive potential in the interest of eliminating the identified competition problem. Therefore, it is also excluded that the acquirer continues to use the brand "Esso."  </w:t>
        <w:br/>
        <w:t xml:space="preserve">(403) To the extent that the parties claim that they have typically established take-or-pay purchase obligations for the following year at the end of the year139, this is not a suitable criterion that argues for allowing further fuel supply to the acquirers. Since the merger project has already been examined for some time first by the European Commission and then by the Federal Cartel Office, a corresponding flexibility could have been created through an appropriate contract adjustment with withdrawal options.  </w:t>
        <w:br/>
        <w:t xml:space="preserve">(404) However, it may be the case that the acquirer has the need to continue the fuel supply by the parties until the end of 2022. The condition provides for the possibility that, exceptionally at the request of the acquirer and with a justified application, the supply of fuel by the EG can be continued. A supply by OMV is not affected by this regulation.  </w:t>
        <w:br/>
        <w:t xml:space="preserve">(405) Furthermore, it is also possible that the parties participate in tenders from the acquirers for fuel procurement. Since these tenders are conducted at the initiative of the acquirers, are not related to the acquisition processes of the condition,138 and competitors can also apply for these tenders, the decision-making department sees no concerns here.  </w:t>
        <w:br/>
        <w:t xml:space="preserve">(406) It is also fundamentally excluded to provide for a lease instead of a transfer of property140. In this context, it is also essential that a permanent competitive potential is diminished by the parties and permanently transferred to the acquirer. A lease is only a temporary transfer of use, which usually also includes termination options.  </w:t>
        <w:br/>
        <w:t xml:space="preserve">(407) By requiring the acquirers to present a concept for the continuation of the gas station location, it is also sufficiently ensured that the acquirer continues the location. In the case of a lease agreement, it is also not guaranteed that the conditions of the lease agreement will change over time in such a way that the continuation of the gas station by the acquirer is no longer profitable. If, on the other hand, it is economically more sensible for the acquirer who actually acquires the gas station to use the gas station property differently in the long term, this is an independent decision made autonomously based on the market environment.  </w:t>
        <w:br/>
        <w:t xml:space="preserve">(408) However, even if the transfer of property to the gas station locations is generally preferred over leasing or renting the locations, the situation may arise that, due to special circumstances, the actual sale of certain gas station locations is impossible and this is not attributable to the parties. To avoid the situation where the condition is thwarted, the decision-making department allows, in justified exceptional cases upon request, that three of the acquisition locations (Rosenheim, Munich, and Oberhaching) need not be sold but only leased/rented. A long-term lease and rental agreement should then ensure that the competitive potential still passes to the third party.  </w:t>
        <w:br/>
        <w:t xml:space="preserve">(409) Furthermore, it can also be waived upon justified request of the parties and with the consent of the decision-making department from the transfer of usage and other contracts for the hydrogen charging station at the Irschenberg location.  </w:t>
        <w:br/>
        <w:t>140 See: Statement of the parties dated January 21, 2022, p. 9.</w:t>
      </w:r>
    </w:p>
    <w:p>
      <w:r>
        <w:t>- 147 -</w:t>
        <w:br/>
        <w:t xml:space="preserve">VI. Divestiture Period  </w:t>
        <w:br/>
        <w:t xml:space="preserve">(410) Experience shows that short divestiture periods lead to greater success in the divestiture because otherwise the divestiture object is exposed to a longer period of uncertainty141. To prevent uncertainty among customers and employees of the divestiture locations from leading to greater migration to other locations, which would impair the competitiveness of the divestiture locations, a period for the divestiture according to the tenor of a maximum of […] months after delivery of the decision is necessary, but also sufficient.  </w:t>
        <w:br/>
        <w:t xml:space="preserve">VII. Design as a Suspensive Condition  </w:t>
        <w:br/>
        <w:t xml:space="preserve">(411) The design as a suspensive condition is also necessary, suitable, and appropriate. Preventive merger control, which aims to prevent significant competitive impairments from arising in the first place, primarily corresponds to suspensive conditions. The suspensive condition prevents a legally questionable state from occurring at all and thus best corresponds to the principle of preventive control142. Furthermore, only suspensive conditions ensure the prevention of the legal and practical problems that would otherwise arise from a subsequent partial divestiture or enforcement of conditions.  </w:t>
        <w:br/>
        <w:t xml:space="preserve">(412) The present condition is an obligation whose compliance is difficult for the Federal Cartel Office to monitor. This results particularly from the fact that it involves a multitude of individual locations that are to be divested.  </w:t>
        <w:br/>
        <w:t xml:space="preserve">(413) There are no apparent reasons why the release to eliminate the prohibition conditions of § 36 Abs. 1 GWB should not proceed in the same way as a release under a resolutory condition or under conditions of a release under a suspensive condition in this case as an exception. In particular, the interest in a prompt implementation of the project is not a particularity that distinguishes the merger project in question from others.  </w:t>
        <w:br/>
        <w:t xml:space="preserve">141 See: Communication from the European Commission on permissible remedial measures under Council Regulation (EC) No. 139/2004 and Commission Regulation (EC) No. 802/2004, OJ EC No. C 267, p. 1, para. 98.  </w:t>
        <w:br/>
        <w:t>142 Münchener Kommentar, § 40 Rn 68.</w:t>
      </w:r>
    </w:p>
    <w:p>
      <w:r>
        <w:rPr>
          <w:b/>
        </w:rPr>
        <w:t>[Pages 148–150]</w:t>
      </w:r>
    </w:p>
    <w:p>
      <w:r>
        <w:t>- 148 -</w:t>
        <w:br/>
        <w:t>VIII. Obligations Before and After the Sale</w:t>
        <w:br/>
        <w:t>(414) The preservation of the existing competitive potential of the sites to be sold and their market and competitive viability is ensured by the requirements set forth in the conditions for a potential acquirer, as well as by the appointment of a security trustee during the transition period until the completion of the sale, and by the obligations in Sections B. and C. of the ruling.</w:t>
      </w:r>
    </w:p>
    <w:p>
      <w:r>
        <w:t>(415) Ensuring market and competitive viability according to Sections B. and C. of the ruling is necessary so that the divestiture sites can transition to the acquirer with their previous performance capability and competitive potential intact, and can be operated by the acquirer in competition with Participant 1, as well as with other market participants in the respective affected market. The ancillary provisions must therefore ensure that the sites to be divested according to Section A. of the ruling or Annex 1 to the decision can continue to be operated by an independent third party with the previous competitive potential after the sale. This will only happen with sufficient certainty if the conditions are created for the acquirer to take over customer relationships for each site to be divested as much as possible.</w:t>
      </w:r>
    </w:p>
    <w:p>
      <w:r>
        <w:t>(416) The obligations preceding and following the sale are necessary and suitable, but also appropriate, to ensure the effectiveness of the ancillary provisions. The buy-back, re-opening, and re-opening prohibitions are necessary to secure the competitiveness of the divestiture sites. The prohibitions serve the purpose of maintaining the performance and competitiveness of the sites.</w:t>
      </w:r>
    </w:p>
    <w:p>
      <w:r>
        <w:t>(417) Contrary to the representation of the participants143, it is not uncommon for conditions to include a non-compete clause of 5 years. In other decisions144 of the Federal Cartel Office, a period of five years was also considered appropriate for both a buy-back prohibition and a re-opening prohibition. In the XXXLutz./. Tessner procedure, it was found in the market test that a non-compete clause of two years is not sufficient to adequately secure the continued existence of the respective divested site as an effective competitor. It was stated there that a significant period is needed by the acquirer to develop the sites for the future. Here, the participants also state145 that the transition of gas station sites from one acquirer to another requires a significant period. A non-compete clause of […] years is therefore still appropriate.</w:t>
      </w:r>
    </w:p>
    <w:p>
      <w:r>
        <w:t>IX. Appointment of a Security Trustee</w:t>
        <w:br/>
        <w:t>(418) The appointment of a security trustee is intended to ensure, according to Section D of the ruling, among other things, that the maintenance of the competitive and market viability of the divestiture sites is guaranteed. The security trustee ensures that the divestiture sites transition promptly and intact to the acquirer(s) and that they can continue to operate the sites with their previous competitiveness. This goal could not have been achieved as effectively through other measures that would burden the participants less.</w:t>
      </w:r>
    </w:p>
    <w:p>
      <w:r>
        <w:t>- 150 -</w:t>
        <w:br/>
        <w:t>E. Fees</w:t>
        <w:br/>
        <w:t>Both the approval and the prohibition of a merger project are subject to fees as official actions of the cartel authority under § 40 GWB in accordance with § 62 Abs. 1 Sentence 2 No. 2 GWB. The cartel authority may charge fees of up to €50,000, and in cases of particularly high economic significance and exceptionally high administrative effort, up to €100,000 (§ 62 Abs. 2 Sentence 2 No. 1 in conjunction with Sentence 3 GWB). The notification of a merger under § 39 Abs. 1 GWB is also subject to fees according to § 62 Abs. 1 Sentence 2 No. 1 GWB. The fee for the prohibition is to be credited against the fee for the notification of the merger (§ 62 Abs. 1 Sentence 4 GWB).</w:t>
      </w:r>
    </w:p>
    <w:p>
      <w:r>
        <w:t>The amount of the fee is determined according to § 62 Abs. 2 Sentence 1 GWB based on the personnel and material effort of the cartel authority (cost coverage principle), taking into account the economic significance of the subject of the fee-based action (equivalence principle). In this context, the economic significance of the merger is of relatively greater importance. It regularly arises from the expected economic benefits of the merger for the notifying companies and the effects on the affected market. For the economic benefits of the merger on the part of the companies, their revenues in the relevant markets and their market shares are indicative.146 Within the fee framework, the average case is to be assigned the medium fee as an appropriate fee. This currently amounts to €25,000. From this average value, depending on the respective economic significance and the workload, adjustments may be made, the amount of which is at the discretion of the cartel authority.147</w:t>
        <w:br/>
        <w:t>[…]</w:t>
        <w:br/>
        <w:t>[…]</w:t>
        <w:br/>
        <w:t>[…]</w:t>
        <w:br/>
        <w:t>[…]</w:t>
        <w:br/>
        <w:t>[…]</w:t>
        <w:br/>
        <w:t>[…]</w:t>
        <w:br/>
        <w:t>146 Cf. OLG Düsseldorf, decision of 16.4.2008, VI-Kart 2/08 (V) with references.</w:t>
        <w:br/>
        <w:t>147 Cf. OLG Düsseldorf, decision of 24.2.2010, VI-Kart 11/09 (V) with references.</w:t>
      </w:r>
    </w:p>
    <w:p>
      <w:r>
        <w:rPr>
          <w:b/>
        </w:rPr>
        <w:t>[Pages 151–153]</w:t>
      </w:r>
    </w:p>
    <w:p>
      <w:r>
        <w:t>- 151 -</w:t>
        <w:br/>
        <w:t>[…]</w:t>
        <w:br/>
        <w:t>[…]</w:t>
        <w:br/>
        <w:t>[…]</w:t>
      </w:r>
    </w:p>
    <w:p>
      <w:r>
        <w:t>- 152 -</w:t>
        <w:br/>
        <w:t>F. Instructions on Legal Remedies</w:t>
        <w:br/>
        <w:t xml:space="preserve">An appeal against this decision is permitted. It must be submitted within a period of one month to the Federal Cartel Office, Bonn. However, it is sufficient if it is received within this period by the appellate court, the Higher Regional Court of Düsseldorf. The period begins with the delivery of the decision. If an application for the granting of a ministerial permit under § 42 GWB is submitted, the period begins with the delivery of the decision on the application. </w:t>
        <w:br/>
        <w:t xml:space="preserve">The appeal must be substantiated. The statement of reasons for the appeal must be submitted to the Federal Cartel Office or the appellate court. The period for the statement of reasons for the appeal is two months and can be extended upon request by the presiding judge of the appellate court. The period begins with the delivery of the contested decision. If an application for the granting of a ministerial permit under § 42 GWB is submitted, the period begins with the delivery of the decision on the application; in the case of contesting the decision on the application, it begins with its non-contestability. The statement of reasons for the appeal must include the declaration of the extent to which the decision is contested and the request for its amendment or repeal, and must specify the facts and evidence, including any new ones, on which the appeal is based. </w:t>
        <w:br/>
        <w:t xml:space="preserve">The parties must be represented by a lawyer as their authorized representative when filing and substantiating the appeal. </w:t>
        <w:br/>
        <w:t xml:space="preserve">Ewald Dr. Lagemann Müller </w:t>
        <w:br/>
        <w:t>You are hereby informed that the decision will be published – in its tenor – in the Federal Gazette (§ 43 Abs. 2 Nr. 1 GWB) and – in full text – on the internet. You are therefore requested to inform the decision-making department in writing within 7 days after the delivery of this decision whether the decision contains trade secrets that need to be redacted before publication. Please justify why the deletions you may request are trade secrets. If the responsible decision-making department does not receive any notification from you within 7 days, the Federal Cartel Office will assume that this decision does not contain any trade secrets and will publish it.</w:t>
      </w:r>
    </w:p>
    <w:p>
      <w:r>
        <w:t>- 153 -</w:t>
        <w:br/>
        <w:t>Table of Contents</w:t>
        <w:br/>
        <w:t>A. Summary ..................................................................................... 14</w:t>
        <w:br/>
        <w:t>B. Facts ................................................................................................. 15</w:t>
        <w:br/>
        <w:t>I. Involved Companies ................................................................................. 15</w:t>
        <w:br/>
        <w:t>1. EG Group ...................................................................................................................... 15</w:t>
        <w:br/>
        <w:t>2. OMV .............................................................................................................................. 17</w:t>
        <w:br/>
        <w:t>II. The Project ............................................................................................... 18</w:t>
        <w:br/>
        <w:t>III. Procedural History ............................................................................................ 18</w:t>
        <w:br/>
        <w:t>C. Legal Assessment ................................................................................ 21</w:t>
        <w:br/>
        <w:t>I. Formal Requirements for Prohibition ...................................................... 21</w:t>
        <w:br/>
        <w:t>1. Scope of Application of the GWB ..................................................................................... 21</w:t>
        <w:br/>
        <w:t>2. Merger Criteria ................................................................................................................ 21</w:t>
        <w:br/>
        <w:t>3. Deadline ............................................................................................................................... 21</w:t>
        <w:br/>
        <w:t>4. Notification pursuant to Art. 9 Abs. 6 UAbs. 2 FKVO............................................................. 22</w:t>
        <w:br/>
        <w:t>II. Substantive Requirements for Prohibition .................................................... 23</w:t>
        <w:br/>
        <w:t>1. Market Definition .......................................................................................................... 23</w:t>
        <w:br/>
        <w:t>a) Relevant Product Market Definition .................................................................................... 23</w:t>
        <w:br/>
        <w:t>aa) Separate Markets for Gasoline and Diesel Fuel ................................................................. 25</w:t>
        <w:br/>
        <w:t>bb) Possible Separation by Distribution Channels ................................................................. 27</w:t>
        <w:br/>
        <w:t>cc) Possible Differentiation by Customer Groups ................................................................. 28</w:t>
        <w:br/>
        <w:t>dd) Inclusion of Automated Gas Stations ............................................................................. 29</w:t>
        <w:br/>
        <w:t>ee) Exclusion of Gas Stations on Business Premises ............................................................ 29</w:t>
        <w:br/>
        <w:t>ff) Other Markets .................................................................................................................. 29</w:t>
        <w:br/>
        <w:t>b) Geographic Market Definition ......................................................................................... 29</w:t>
        <w:br/>
        <w:t>aa) Views of the Parties ......................................................................................................... 30</w:t>
        <w:br/>
        <w:t>bb) Market Definition according to the Accessibility Model .................................................. 32</w:t>
        <w:br/>
        <w:t>cc) Investigations based on Customer Loyalty Programs .................................................... 35</w:t>
        <w:br/>
        <w:t>dd) Exclusion of Gas Station Locations Abroad ................................................................. 37</w:t>
        <w:br/>
        <w:t>ee) Geographical Markets to be Examined in More Depth .................................................. 37</w:t>
      </w:r>
    </w:p>
    <w:p>
      <w:r>
        <w:rPr>
          <w:b/>
        </w:rPr>
        <w:t>[Pages 154–156]</w:t>
      </w:r>
    </w:p>
    <w:p>
      <w:r>
        <w:t>- 154 -</w:t>
        <w:br/>
        <w:t xml:space="preserve">ff) Other affected areas ......................................................................................... 48  </w:t>
        <w:br/>
        <w:t xml:space="preserve">2. De minimis market clause .................................................................................. 48  </w:t>
        <w:br/>
        <w:t xml:space="preserve">3. Competitive assessment .................................................................................... 48  </w:t>
        <w:br/>
        <w:t xml:space="preserve">a) Joint dominance and coordinated effects .......................................................... 49  </w:t>
        <w:br/>
        <w:t xml:space="preserve">aa) Examination approach .................................................................................. 49  </w:t>
        <w:br/>
        <w:t xml:space="preserve">bb) Previous decision-making practice of the Federal Cartel Office ................... 53  </w:t>
        <w:br/>
        <w:t xml:space="preserve">cc) Market area Stuttgart (city) ............................................................................. 59  </w:t>
        <w:br/>
        <w:t xml:space="preserve">(1) Market shares and presumption thresholds .................................................. 59  </w:t>
        <w:br/>
        <w:t xml:space="preserve">(2) Achieving agreement on coordination modalities ......................................... 64  </w:t>
        <w:br/>
        <w:t xml:space="preserve">(a) Prices and price cycle as subjects of coordination .................................... 65  </w:t>
        <w:br/>
        <w:t xml:space="preserve">(b) Number and symmetry of market participants ........................................... 66  </w:t>
        <w:br/>
        <w:t xml:space="preserve">(c) Stability of fuel markets ............................................................................. 68  </w:t>
        <w:br/>
        <w:t xml:space="preserve">(d) Barriers to market entry ............................................................................. 71  </w:t>
        <w:br/>
        <w:t xml:space="preserve">(3) Monitoring deviations / market transparency .............................................. 72  </w:t>
        <w:br/>
        <w:t xml:space="preserve">(4) Deterrence mechanisms .............................................................................. 74  </w:t>
        <w:br/>
        <w:t xml:space="preserve">(5) Reactions from outsiders ............................................................................. 75  </w:t>
        <w:br/>
        <w:t xml:space="preserve">(6) Actual competitive behavior ......................................................................... 77  </w:t>
        <w:br/>
        <w:t xml:space="preserve">(7) Effects of the merger .................................................................................... 80  </w:t>
        <w:br/>
        <w:t xml:space="preserve">dd) Gas station clusters west/northwest of Stuttgart ........................................... 82  </w:t>
        <w:br/>
        <w:t xml:space="preserve">(1) Market shares and presumption thresholds .................................................. 82  </w:t>
        <w:br/>
        <w:t xml:space="preserve">(2) Coordinated effects ....................................................................................... 84  </w:t>
        <w:br/>
        <w:t xml:space="preserve">(3) Effects of the merger .................................................................................... 85  </w:t>
        <w:br/>
        <w:t xml:space="preserve">ee) Gas station clusters south/southeast of Stuttgart .......................................... 85  </w:t>
        <w:br/>
        <w:t xml:space="preserve">(1) Market shares and presumption thresholds .................................................. 86  </w:t>
        <w:br/>
        <w:t xml:space="preserve">(2) Coordinated effects ....................................................................................... 88  </w:t>
        <w:br/>
        <w:t xml:space="preserve">(3) Effects of the merger .................................................................................... 88  </w:t>
        <w:br/>
        <w:t xml:space="preserve">ff) Gas station Bad Herrenalb ............................................................................... 89  </w:t>
        <w:br/>
        <w:t xml:space="preserve">(1) Market shares and presumption thresholds .................................................. 89  </w:t>
        <w:br/>
        <w:t xml:space="preserve">(2) Coordinated effects ....................................................................................... 91  </w:t>
        <w:br/>
        <w:t xml:space="preserve">(3) Effects of the merger .................................................................................... 92  </w:t>
        <w:br/>
        <w:t xml:space="preserve">gg) Gas station Weil am Rhein .............................................................................. 93  </w:t>
        <w:br/>
        <w:t xml:space="preserve">(1) Market shares and presumption thresholds .................................................. 93  </w:t>
        <w:br/>
        <w:t xml:space="preserve">(2) Coordinated effects ....................................................................................... 95  </w:t>
        <w:br/>
        <w:t xml:space="preserve">(3) Effects of the merger .................................................................................... 96  </w:t>
        <w:br/>
        <w:t xml:space="preserve">hh) Market area Munich (city) ............................................................................... 96  </w:t>
        <w:br/>
        <w:t xml:space="preserve">(1) Market shares and presumption thresholds .................................................. 97  </w:t>
        <w:br/>
        <w:t xml:space="preserve">(2) Coordinated effects ..................................................................................... 100  </w:t>
        <w:br/>
        <w:t xml:space="preserve">(3) Effects of the merger .................................................................................. 101  </w:t>
        <w:br/>
        <w:t>ii) Gas station clusters in the northeast of Munich ............................................. 102</w:t>
      </w:r>
    </w:p>
    <w:p>
      <w:r>
        <w:t>- 155 -</w:t>
        <w:br/>
        <w:t xml:space="preserve">(1) Market shares and presumption thresholds .................................................. 103  </w:t>
        <w:br/>
        <w:t xml:space="preserve">(2) Coordinated effects ..................................................................................... 105  </w:t>
        <w:br/>
        <w:t xml:space="preserve">(3) Effects of the merger .................................................................................. 106  </w:t>
        <w:br/>
        <w:t xml:space="preserve">jj) Gas station clusters in the southeast of Munich ............................................. 107  </w:t>
        <w:br/>
        <w:t xml:space="preserve">(1) Market shares and presumption thresholds .................................................. 107  </w:t>
        <w:br/>
        <w:t xml:space="preserve">(2) Coordinated effects ..................................................................................... 109  </w:t>
        <w:br/>
        <w:t xml:space="preserve">(3) Effects of the merger .................................................................................. 110  </w:t>
        <w:br/>
        <w:t xml:space="preserve">kk) Gas station clusters around Rosenheim .......................................................... 111  </w:t>
        <w:br/>
        <w:t xml:space="preserve">(1) Market shares and presumption thresholds .................................................. 111  </w:t>
        <w:br/>
        <w:t xml:space="preserve">(2) Coordinated effects ..................................................................................... 115  </w:t>
        <w:br/>
        <w:t xml:space="preserve">(3) Effects of the merger .................................................................................. 116  </w:t>
        <w:br/>
        <w:t xml:space="preserve">(4) BAT Kiefersfelden ....................................................................................... 117  </w:t>
        <w:br/>
        <w:t xml:space="preserve">ll) Gas station clusters at Lake Constance ........................................................... 117  </w:t>
        <w:br/>
        <w:t xml:space="preserve">(1) Market shares and presumption thresholds .................................................. 117  </w:t>
        <w:br/>
        <w:t xml:space="preserve">(2) Coordinated effects ..................................................................................... 119  </w:t>
        <w:br/>
        <w:t xml:space="preserve">(3) Effects of the merger .................................................................................. 120  </w:t>
        <w:br/>
        <w:t xml:space="preserve">mm) Gas station clusters in the Passau and Bavarian Forest area ..................... 120  </w:t>
        <w:br/>
        <w:t xml:space="preserve">(1) Market shares and presumption thresholds .................................................. 121  </w:t>
        <w:br/>
        <w:t xml:space="preserve">(2) Coordinated effects ..................................................................................... 123  </w:t>
        <w:br/>
        <w:t xml:space="preserve">(3) Effects of the merger .................................................................................. 124  </w:t>
        <w:br/>
        <w:t xml:space="preserve">nn) Other spatial markets for the sale of fuels through gas stations ................. 125  </w:t>
        <w:br/>
        <w:t xml:space="preserve">b) No individual market dominance and significant hindrance to competition due to unilateral effects in the sale of fuels through gas stations ....................... 126  </w:t>
        <w:br/>
        <w:t xml:space="preserve">c) No significant hindrance to competition in other affected markets ............... 129  </w:t>
        <w:br/>
        <w:t xml:space="preserve">D. Condition ........................................................................................................ 130  </w:t>
        <w:br/>
        <w:t xml:space="preserve">I. Impact of commitments in the affected market areas .................................... 131  </w:t>
        <w:br/>
        <w:t xml:space="preserve">1. Stuttgart area, gas station clusters west/northwest and south/southeast of Stuttgart ........................................................................................................... 131  </w:t>
        <w:br/>
        <w:t xml:space="preserve">a) Stuttgart area .................................................................................................. 131  </w:t>
        <w:br/>
        <w:t xml:space="preserve">b) Gas station clusters west/northwest of Stuttgart ........................................... 132  </w:t>
        <w:br/>
        <w:t xml:space="preserve">c) Gas station clusters south/southeast of Stuttgart .......................................... 132  </w:t>
        <w:br/>
        <w:t xml:space="preserve">2. Gas stations in Bad Herrenalb and Weil am Rhein .......................................... 133  </w:t>
        <w:br/>
        <w:t xml:space="preserve">a) Bad Herrenalb ................................................................................................. 133  </w:t>
        <w:br/>
        <w:t xml:space="preserve">b) Weil am Rhein ................................................................................................ 133  </w:t>
        <w:br/>
        <w:t xml:space="preserve">3. Munich area, gas station clusters northeast and southeast of Munich .......... 134  </w:t>
        <w:br/>
        <w:t xml:space="preserve">a) Munich area .................................................................................................... 134  </w:t>
        <w:br/>
        <w:t>b) Gas station clusters northeast of Munich ...................................................... 135</w:t>
      </w:r>
    </w:p>
    <w:p>
      <w:r>
        <w:t>- 156 -</w:t>
        <w:br/>
        <w:t xml:space="preserve">c) Gas station clusters southeast of Munich ....................................................... 135  </w:t>
        <w:br/>
        <w:t xml:space="preserve">4. Gas station clusters around Rosenheim ............................................................ 136  </w:t>
        <w:br/>
        <w:t xml:space="preserve">5. Gas station clusters at Lake Constance ............................................................ 137  </w:t>
        <w:br/>
        <w:t xml:space="preserve">6. Gas station clusters in Passau and the Bavarian Forest .................................. 138  </w:t>
        <w:br/>
        <w:t xml:space="preserve">II. Proportionality of the ancillary condition .................................................... 138  </w:t>
        <w:br/>
        <w:t xml:space="preserve">III. Scope and nature of the sites to be divested ............................................... 140  </w:t>
        <w:br/>
        <w:t xml:space="preserve">IV. Requirements for the acquisition .................................................................. 142  </w:t>
        <w:br/>
        <w:t xml:space="preserve">V. Suitable acquirers ........................................................................................... 144  </w:t>
        <w:br/>
        <w:t xml:space="preserve">VI. Divestiture period .......................................................................................... 147  </w:t>
        <w:br/>
        <w:t xml:space="preserve">VII. Structuring as a suspensive condition .......................................................... 147  </w:t>
        <w:br/>
        <w:t xml:space="preserve">VIII. Obligations before and after the divestiture ............................................... 148  </w:t>
        <w:br/>
        <w:t xml:space="preserve">IX. Appointment of a security trustee ................................................................. 149  </w:t>
        <w:br/>
        <w:t xml:space="preserve">E. Fees ................................................................................................................ 150  </w:t>
        <w:br/>
        <w:t>F. Instructions on legal remedies ....................................................................... 152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