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https://www.bundeskartellamt.de/SharedDocs/Entscheidung/DE/Entscheidungen/Fusionskontrolle/2007/B8-93-07.pdf?__blob=publicationFile&amp;v=3</w:t>
      </w:r>
    </w:p>
    <w:p>
      <w:r>
        <w:t>Pages translated : 13</w:t>
      </w:r>
    </w:p>
    <w:p/>
    <w:p>
      <w:r>
        <w:rPr>
          <w:b/>
        </w:rPr>
        <w:t>[Pages 1–3]</w:t>
      </w:r>
    </w:p>
    <w:p>
      <w:r>
        <w:t xml:space="preserve">BUNDESKARTELLAMT  </w:t>
        <w:br/>
        <w:t xml:space="preserve">For publication  </w:t>
        <w:br/>
        <w:t xml:space="preserve">B 8 – 93/07  </w:t>
        <w:br/>
        <w:t xml:space="preserve">Merger proceedings  </w:t>
        <w:br/>
        <w:t xml:space="preserve">Order pursuant to § 40 para. 2 GWB  </w:t>
        <w:br/>
        <w:t>DECISION</w:t>
      </w:r>
    </w:p>
    <w:p>
      <w:r>
        <w:t xml:space="preserve">In the administrative procedure  </w:t>
        <w:br/>
        <w:t xml:space="preserve">1. RWE AG  </w:t>
        <w:br/>
        <w:t xml:space="preserve">Opernplatz 1  </w:t>
        <w:br/>
        <w:t xml:space="preserve">45128 Essen  </w:t>
        <w:br/>
        <w:t>Participant 1.</w:t>
      </w:r>
    </w:p>
    <w:p>
      <w:r>
        <w:t xml:space="preserve">2. RWE Rhein-Ruhr AG  </w:t>
        <w:br/>
        <w:t xml:space="preserve">Kruppstraße 5  </w:t>
        <w:br/>
        <w:t xml:space="preserve">45128 Essen  </w:t>
        <w:br/>
        <w:t>Participant 2.</w:t>
      </w:r>
    </w:p>
    <w:p>
      <w:r>
        <w:t xml:space="preserve">3. for the yet-to-be-established Stadtwerke Krefeld Neuss GmbH &amp; Co. KG  </w:t>
        <w:br/>
        <w:t xml:space="preserve">SWK Stadtwerke Krefeld AG  </w:t>
        <w:br/>
        <w:t xml:space="preserve">St. Töniser Str. 124  </w:t>
        <w:br/>
        <w:t xml:space="preserve">47804 Krefeld  </w:t>
        <w:br/>
        <w:t>Participant 3a)</w:t>
      </w:r>
    </w:p>
    <w:p>
      <w:r>
        <w:t xml:space="preserve">Stadtwerke Neuss Energie und Wasser GmbH  </w:t>
        <w:br/>
        <w:t xml:space="preserve">Moselstraße 25-27  </w:t>
        <w:br/>
        <w:t xml:space="preserve">41464 Neuss  </w:t>
        <w:br/>
        <w:t>Participant 3b)</w:t>
      </w:r>
    </w:p>
    <w:p>
      <w:r>
        <w:t xml:space="preserve">4. Stadtwerke Velbert GmbH  </w:t>
        <w:br/>
        <w:t xml:space="preserve">Kettwiger Straße 2  </w:t>
        <w:br/>
        <w:t xml:space="preserve">42549 Velbert  </w:t>
        <w:br/>
        <w:t>Participant 4.</w:t>
      </w:r>
    </w:p>
    <w:p>
      <w:r>
        <w:t xml:space="preserve">5. Versorgungs- und Verkehrsgesellschaft Velbert mbH  </w:t>
        <w:br/>
        <w:t xml:space="preserve">Kettwiger Straße 2  </w:t>
        <w:br/>
        <w:t xml:space="preserve">42549 Velbert  </w:t>
        <w:br/>
        <w:t>Participant 5.</w:t>
      </w:r>
    </w:p>
    <w:p>
      <w:r>
        <w:t xml:space="preserve">6. Stadtwerke Kempen GmbH  </w:t>
        <w:br/>
        <w:t xml:space="preserve">Heinrich-Horten-Str. 50  </w:t>
        <w:br/>
        <w:t xml:space="preserve">47906 Kempen  </w:t>
        <w:br/>
        <w:t>Involved Party 1.</w:t>
      </w:r>
    </w:p>
    <w:p>
      <w:r>
        <w:t xml:space="preserve">7. Wuppertaler Stadtwerke AG  </w:t>
        <w:br/>
        <w:t xml:space="preserve">Bromberger Straße 39-41  </w:t>
        <w:br/>
        <w:t xml:space="preserve">42281 Wuppertal  </w:t>
        <w:br/>
        <w:t>Involved Party 2.</w:t>
      </w:r>
    </w:p>
    <w:p>
      <w:r>
        <w:t>Regarding the examination of a merger project pursuant to § 36 para. 1 GWB, the 8th Decision Division of the Federal Cartel Office decided on October 23, 2007:</w:t>
      </w:r>
    </w:p>
    <w:p>
      <w:r>
        <w:t xml:space="preserve">1. The project notified on July 31, 2007, is approved pursuant to § 40 paragraphs 2 and 3 GWB under the following condition:  </w:t>
        <w:br/>
        <w:t>The approval is granted under the suspensive condition that Participant 2 transfers its participation in Involved Party 2 amounting to 18.742% to the City of Wuppertal or to a company affiliated with the City of Wuppertal pursuant to § 36 para. 2 GWB. The condition is deemed fulfilled when Participant 2 demonstrates to the Decision Division that the transfer of the shares has been legally executed.</w:t>
      </w:r>
    </w:p>
    <w:p>
      <w:r>
        <w:t>2. The fee for this decision is set at [...] Euro (in words: [...] Euro), taking into account the separately determined fee of [...] Euro for the notification of the merger, and is imposed on Participant 1.</w:t>
      </w:r>
    </w:p>
    <w:p>
      <w:r>
        <w:t xml:space="preserve">A. Facts  </w:t>
        <w:br/>
        <w:t>(1) By letter received on July 30, 2007, RWE AG submitted the following merger projects for RWE Rhein-Ruhr pursuant to § 39 GWB:</w:t>
      </w:r>
    </w:p>
    <w:p>
      <w:r>
        <w:t xml:space="preserve">I. The Projects  </w:t>
        <w:br/>
        <w:t>(2) RWE Rhein-Ruhr AG (RWE Rhein-Ruhr) intends to acquire just under 25% of the shares in the Stadtwerke Krefeld Neuss AG &amp; Co. KG (SWKN), which is in the process of being established, as well as in the corresponding general partner company. In return, RWE Rhein-Ruhr intends to contribute all small electricity customers (customers without registered demand measurement) connected to the electricity distribution network in the city area of Neuss into the company.</w:t>
      </w:r>
    </w:p>
    <w:p>
      <w:r>
        <w:t>(3) Furthermore, RWE Rhein-Ruhr intends to acquire just under 20% of the shares in Stadtwerke Velbert (SW Velbert). As a result, RWE Rhein-Ruhr's participation in SW Velbert will increase to a total of just under 40%.</w:t>
      </w:r>
    </w:p>
    <w:p>
      <w:r>
        <w:t>(4) To avert the imminent prohibition of the two aforementioned merger projects, which had already been discussed in advance with RWE Rhein-Ruhr, RWE Rhein-Ruhr has committed to divest its participation in Wuppertaler Stadtwerke AG (WSW) amounting to 18.742% to the City of Wuppertal.</w:t>
      </w:r>
    </w:p>
    <w:p>
      <w:r>
        <w:t xml:space="preserve">II. Procedural History  </w:t>
        <w:br/>
        <w:t>(5) In response to an inquiry from the Decision Division, RWE Rhein-Ruhr provided additional information by letter dated August 7, 2007.</w:t>
      </w:r>
    </w:p>
    <w:p>
      <w:r>
        <w:t>(6) By letter dated August 21, 2007, Stadtwerke Kempen GmbH requested to be joined to the proceedings. By letter dated September 6, 2007, Wuppertaler Stadtwerke AG requested to be joined to the proceedings regarding RWE Rhein-Ruhr's participation in SW Velbert. The procedural participants were given the opportunity to comment. By decision dated September 19, 2007, the Decision Division granted both requests for involvement.</w:t>
      </w:r>
    </w:p>
    <w:p>
      <w:r>
        <w:t>(7) By letter dated September 19, 2007, the participants and the involved parties were informed that the Decision Division intends to approve the merger project under conditions and were given the opportunity to comment.</w:t>
      </w:r>
    </w:p>
    <w:p>
      <w:r>
        <w:rPr>
          <w:b/>
        </w:rPr>
        <w:t>[Pages 4–6]</w:t>
      </w:r>
    </w:p>
    <w:p>
      <w:r>
        <w:t xml:space="preserve">III. The Participating Companies  </w:t>
        <w:br/>
        <w:t xml:space="preserve">1. Stadtwerke Krefeld Neuss AG &amp; Co. KG (SWKN)  </w:t>
        <w:br/>
        <w:t xml:space="preserve">(8) SWKN is a joint venture currently being established by Stadtwerke Krefeld (75%) and Stadtwerke Neuss (25%). The energy industry operational activities of Stadtwerke Krefeld (electricity, gas, district heating, and water) and Stadtwerke Neuss (gas, district heating, and water) are to be integrated into SWKN. The associated supply networks of Stadtwerke Krefeld and Neuss are also to be leased to SWKN. The establishment of SWKN has been registered with the Federal Cartel Office and was approved by letter dated July 27, 2007 (B8 – 82/07).  </w:t>
        <w:br/>
        <w:t xml:space="preserve">(9) Following the participation of RWE Rhein-Ruhr, which is the subject of the present proceedings, the ownership structure of SWKN would be as follows:  </w:t>
        <w:br/>
        <w:t xml:space="preserve">SWK Stadtwerke Krefeld GmbH just over 50%  </w:t>
        <w:br/>
        <w:t xml:space="preserve">Stadtwerke Neuss Energie und Wasser GmbH just over 25%  </w:t>
        <w:br/>
        <w:t xml:space="preserve">RWE Rhein-Ruhr just under 25%  </w:t>
        <w:br/>
        <w:t xml:space="preserve">(10) For the purposes of examining the present merger, the activities yet to be contributed by SWK Stadtwerke Krefeld AG and Stadtwerke Neuss Energie und Wasser GmbH are already to be attributed to SWKN. As far as relevant for the subsequent examination, the following picture emerges:  </w:t>
        <w:br/>
        <w:t xml:space="preserve">- The electricity supply attributable to SWKN amounted to approximately [...] GWh in 2006. Of this, RWE supplied [...]. Of the sold electricity, approximately [...] GWh was supplied to demand-metered customers, approximately [...] GWh to non-demand-metered customers, and approximately [...] GWh to redistributors.  </w:t>
        <w:br/>
        <w:t xml:space="preserve">- The gas supply attributable to SWKN amounted to approximately [...] GWh in 2006. The supplier is [...]. Of the sold gas, about one-third was supplied to small gas customers and two-thirds to large gas customers.  </w:t>
        <w:br/>
        <w:t xml:space="preserve">(11) The supervisory board of SWKN is to consist of a total of 21 members, of which 6 members are to be proposed by Stadtwerke Neuss Energie und Wasser GmbH and 15 members by SWK Stadtwerke Krefeld AG prior to the acquisition of shares by RWE Rhein-Ruhr. With the acquisition of shares by RWE Rhein-Ruhr, RWE Rhein-Ruhr is to receive [...], [...]. Furthermore, [...]. (cf. in this regard the proceedings B8 - 82/07).  </w:t>
        <w:br/>
        <w:t>(12) RWE Rhein-Ruhr is also to [...].</w:t>
      </w:r>
    </w:p>
    <w:p>
      <w:r>
        <w:t xml:space="preserve">2. Stadtwerke Velbert GmbH (SW Velbert)  </w:t>
        <w:br/>
        <w:t xml:space="preserve">(13) SW Velbert is currently owned by VHV Versorgungs- und Verkehrsgesellschaft Velbert mbH, which belongs to the city of Velbert (60.5%), RWE Rhein-Ruhr (20%), and WSW (19.5%).  </w:t>
        <w:br/>
        <w:t xml:space="preserve">(14) The key energy industry data for Stadtwerke Velbert can be summarized based on the information available for 2005 as follows:  </w:t>
        <w:br/>
        <w:t xml:space="preserve">- SW Velbert supplies nearly [...] GWh of electricity to demand-metered customers and over [...] GWh to non-demand-metered customers. The structured procurement is currently carried out jointly with WSW.  </w:t>
        <w:br/>
        <w:t>- SW Velbert supplies over [...] GWh of gas to small gas customers and nearly [...] GWh to large gas customers.</w:t>
      </w:r>
    </w:p>
    <w:p>
      <w:r>
        <w:t xml:space="preserve">3. RWE AG and RWE Rhein-Ruhr AG (RWE Rhein-Ruhr)  </w:t>
        <w:br/>
        <w:t xml:space="preserve">(15) RWE Rhein-Ruhr is a 100% subsidiary of RWE Energy AG, which is part of the RWE Group. Within the RWE Energy Group responsible for the integrated sale of electricity, gas, and water, RWE Rhein-Ruhr is the regional company responsible for the western German area with an electricity sales volume of approximately [...] GWh and a gas sales volume of approximately [...] GWh. In 2006, RWE Rhein-Ruhr generated sales revenues of approximately € [...]. The companies of the RWE Group generated worldwide sales revenues of € 44,256 million in the fiscal year 2006. For further geographical breakdown of sales revenues, reference is made to the official records.  </w:t>
        <w:br/>
        <w:t>(16) The small electricity customers to be integrated by RWE Rhein-Ruhr into SWKN represent a sales volume of nearly [...] GWh/a.</w:t>
      </w:r>
    </w:p>
    <w:p>
      <w:r>
        <w:t xml:space="preserve">4. Wuppertaler Stadtwerke AG (WSW)  </w:t>
        <w:br/>
        <w:t xml:space="preserve">(17) WSW is one of the largest utility companies in the Bergisches Land. Currently, WSW is owned by: Wuppertaler Stadtwerke GmbH, which belongs to the city of Wuppertal (69.789%), RWE Rhein-Ruhr (18.724%), Cegedel International S. A. (6.378%), Stadtwerke Velbert GmbH (4.681%), and the Enneppe Ruhr-Kreis (0.427%).  </w:t>
        <w:br/>
        <w:t>(18) WSW has a gas sales volume of approximately [...] GWh, the majority of which is supplied by RWE Rhein-Ruhr as the supplier. WSW also sells approximately [...] GWh of electricity, of which it generates about [...] GWh itself. The actual electricity supply amounts to approximately [...] GWh. Of the sold electricity, approximately [...] GWh was supplied to demand-metered customers, approximately [...] GWh to non-demand-metered customers, and approximately [...] GWh to redistributors.</w:t>
      </w:r>
    </w:p>
    <w:p>
      <w:r>
        <w:t xml:space="preserve">B. Control Obligation  </w:t>
        <w:br/>
        <w:t xml:space="preserve">(19) With the acquisition of just under 25% of the shares in SWKN, RWE Rhein-Ruhr will acquire a competitively significant influence on SWKN within the meaning of § 37 para. 1 sentence 1 no. 4 GWB. Whether a company is granted the opportunity to exert a competitively significant influence within the meaning of § 37 para. 1 no. 4 GWB with a participation of less than 25% is to be assessed in the context of an overall view, taking into account all circumstances of the individual case. The acquisition of shares must ultimately be associated with so-called plus factors that, despite the lower shareholding, make the participation appear as one equivalent to an acquisition of 25% or more. In this case, it was initially to be considered that RWE Rhein-Ruhr intends to acquire just under 25% of the shares in SWKN. Thus, the intended participation is just below the relevant threshold of 25%. Furthermore, RWE Rhein-Ruhr receives [...]. The position of RWE Rhein-Ruhr in SWKN is further secured by [...]. Finally, it was to be considered that RWE is one of the two largest German energy suppliers, which has a focus of its activities in the region affected by the project. All of this suggests that the other shareholders of SWKN, particularly SWK Stadtwerke Krefeld GmbH as the majority shareholder, will take RWE Rhein-Ruhr's interests into account, even if this only occurs to the extent that it does not conflict with their own interests.  </w:t>
        <w:br/>
        <w:t xml:space="preserve">(20) The transfer of small electricity customers from RWE Rhein-Ruhr in the Neuss area to SWKN also constitutes the acquisition of a significant asset within the meaning of § 37 para. 1 no. 1 GWB.  </w:t>
        <w:br/>
        <w:t xml:space="preserve">(21) With the increase of shares in SW Velbert from 20% to just under 40%, RWE Rhein-Ruhr will, within the meaning of § 37 para. 1 no. 3 sentence 1 lit. b) GWB, reach (and exceed) the share threshold of 25% for the first time. Regarding the markets in which SW Velbert operates, this is also considered a merger of the participating companies among themselves in accordance with § 37 para. 1 no. 3 sentence 3 GWB.  </w:t>
        <w:br/>
        <w:t>1 Cf. BGH WRP 2005, 352, 353 "Deutsche Post/trans-o-flex"; WuW/E DE-R 607, 608 "Minority Participation in Magazine Trade"; WuW/E DE-R 607 "ASV/Stilke"; OLG Düsseldorf, decision of November 24, 2004, Az.: VI - 2 Kart 10/04 (V), decision documentation page 14 f. "KG Wochenkurier"; decision of July 6, 2005, Az.: VI - Kart 26/04 (V), decision documentation page 11 "Bonner Zeitungsdruckerei".</w:t>
      </w:r>
    </w:p>
    <w:p>
      <w:r>
        <w:rPr>
          <w:b/>
        </w:rPr>
        <w:t>[Pages 7–9]</w:t>
      </w:r>
    </w:p>
    <w:p>
      <w:r>
        <w:t>namely, in addition to RWE and SW Velbert, also VHV Versorgungs- und Vertriebsge-</w:t>
        <w:br/>
        <w:t xml:space="preserve">sellschaft Velbert mbH.  </w:t>
        <w:br/>
        <w:t>(22) The aforementioned acquisition transactions are each subject to control under German law. The turnover thresholds of § 35 GWB are each exceeded; the mergers also do not fall within the scope of the FKVO.</w:t>
      </w:r>
    </w:p>
    <w:p>
      <w:r>
        <w:t xml:space="preserve">C. Competitive Assessment  </w:t>
        <w:br/>
        <w:t>(23) The two merger projects are expected to strengthen already existing dominant market positions in the electricity and gas sectors, § 36 Abs. 1, Halbs. 1 GWB. In particular, however, through the commitment of RWE Rhein-Ruhr to divest its minority stake in SW Wuppertal, improvements in competitive conditions will also occur, which ultimately outweigh the disadvantages of market dominance resulting from the merger, § 36 Abs. 1, Halbs. 2 GWB.</w:t>
      </w:r>
    </w:p>
    <w:p>
      <w:r>
        <w:t xml:space="preserve">I. Electricity Markets  </w:t>
        <w:br/>
        <w:t xml:space="preserve">(24) The merger projects concern, in terms of subject matter, the electricity market on which SWKN and SW Velbert demand electricity. This specifically refers to the market for the initial sale of electricity. The merger projects further affect the electricity markets on which SWKN and SW Velbert supply demand-metered large electricity customers and non-demand-metered small electricity customers. The affected electricity markets are to be delineated nationwide, with the exception of the locally defined small electricity customer markets.  </w:t>
        <w:br/>
        <w:t xml:space="preserve">(25) The nationwide electricity markets are dominated by a largely non-competitive oligopoly, which consists at least of RWE and E.ON. In the locally defined small electricity customer markets, SWKN (in the Krefeld area) and SW Velbert are each to be regarded as dominant.  </w:t>
        <w:br/>
        <w:t xml:space="preserve">(26) In the case of a competitively significant influence arising from the participation of one of the oligopolists in a municipal utility, the Decision Division sees both a strengthening of the oligopoly dominating the nationwide electricity markets and a strengthening of the position of the municipal utility dominating the small electricity customer market. This is also the case here.  </w:t>
        <w:br/>
        <w:t>(27) In view of the already promised divestment of the share in WSW in connection with the notification of the merger projects, there is no need for detailed discussions at this point. With the promised share divestment, the situation is mirrored. The competitive improvements there correspond to the competitive deteriorations here (see under IV.). This applies accordingly to the integration of small electricity customers of RWE Rhein-Ruhr into SWKN.</w:t>
      </w:r>
    </w:p>
    <w:p>
      <w:r>
        <w:t xml:space="preserve">II. Gas Markets  </w:t>
        <w:br/>
        <w:t xml:space="preserve">(28) The merger projects concern, in terms of subject matter, the market on which SWKN and SW Velbert demand gas as redistributors (redistribution market), as well as the markets on which SWKN and SW Velbert supply gas to large gas customers (industrial and commercial special contract customers) and small gas customers (household and heating gas customers). In these two end customer markets, the focus is exclusively on gas.  </w:t>
        <w:br/>
        <w:t xml:space="preserve">(29) In terms of spatial scope, the Decision Division delineates the relevant gas markets regionally according to the supply areas of the participating companies, as they have emerged from the network situation to date. Although a new gas market year 2007/2008 is expected to introduce a new gas network access model in the near future, which is supposed to allow gas network access based on only two contracts (two-contract model) within one of many market areas, the Decision Division remains cautious in its prognosis against the backdrop of the previously unsuccessful efforts for effective liberalization of the gas markets. A change in the market conditions determined by regionally limited markets does not necessarily occur with the change in the legal framework conditions. Even with changing legal framework conditions, the development of actual market conditions must first be awaited. The Decision Division therefore maintains its previous market delineation for the time being.  </w:t>
        <w:br/>
        <w:t xml:space="preserve">(30) With regard to the participation of RWE Rhein-Ruhr in SWKN, the merger does not lead to the expectation that it would establish or strengthen a dominant position in the relevant gas markets. SWKN is located in the traditional supply area of E.ON Ruhrgas, which is the dominant gas supply company in Germany in every respect. E.ON Ruhrgas is also the current supplier of the gas that SWKN will obtain in the future. Should SWKN, as a possible consequence of the merger, change its supplier, this would likely be seen as an element that invigorates competition in the relevant markets overall.  </w:t>
        <w:br/>
        <w:t xml:space="preserve">(31) However, the increase in the participation of RWE Rhein-Ruhr in SW Velbert is expected to strengthen, on the one hand, the dominant position of RWE Rhein-Ruhr in the relevant market for supplying redistributors and, on the other hand, the dominant position of SW Velbert in supplying end customers. SW Velbert is located in the supply area of RWE Rhein-Ruhr. RWE Rhein-Ruhr is also a supplier to SW Velbert. The increase in participation is likely to further secure gas sales to SW Velbert. Finally, the potential competition for end customers in the supply area of SW Velbert is also likely to be further dampened.  </w:t>
        <w:br/>
        <w:t>(32) In view of the already promised divestment of the share in WSW in connection with the notification of the merger project, there is also no need for further detailed discussions at this point. With the promised share divestment, the situation is mirrored, as in the electricity sector. The competitive improvements there correspond to the competitive deteriorations here (see under IV.).</w:t>
      </w:r>
    </w:p>
    <w:p>
      <w:r>
        <w:rPr>
          <w:b/>
        </w:rPr>
        <w:t>[Pages 10–12]</w:t>
      </w:r>
    </w:p>
    <w:p>
      <w:r>
        <w:t xml:space="preserve">III. District Heating and Water Markets  </w:t>
        <w:br/>
        <w:t>(33) The mergers do not lead to an expected strengthening of the dominant market positions of SWKN and SW Velbert that they hold in the affected district heating and water markets. These are local markets where the merger project leaves the positions of SWKN and SW Velbert unaffected.</w:t>
      </w:r>
    </w:p>
    <w:p>
      <w:r>
        <w:t xml:space="preserve">IV. Balancing Clause  </w:t>
        <w:br/>
        <w:t>(34) The merger can only be approved under the conditions of the balancing clause according to § 36 paragraph 1 sentence 2 GWB due to the disadvantages of market dominance seen by the Decision Division. The competitive improvements and the competitive deteriorations do not occur exclusively in the same market, but – at least in part – in different markets. The competitive improvements resulting from the merger projects (including the promised divestment) must therefore clearly outweigh the competitive deteriorations.</w:t>
      </w:r>
    </w:p>
    <w:p>
      <w:r>
        <w:t>(35) The promised divestment of the shares in WSW amounting to 18.724% is suitable, in connection with the integration of the small electricity customers into SWKN, to meet the requirements of the balancing clause:</w:t>
      </w:r>
    </w:p>
    <w:p>
      <w:r>
        <w:t>(36) The divestment of the shares in WSW represents a complete withdrawal of RWE Rhein-Ruhr as a shareholder of WSW. This form of divestiture should fundamentally be viewed as mirroring the competitive deteriorations that occur with an initial participation in a corresponding municipal utility. WSW accounts for a gas sales volume of approximately [...] GWh, the majority of which will be supplied by RWE Rhein-Ruhr as a supplier. WSW also sells approximately [...] GWh of electricity, of which it generates around [...] GWh itself. The electricity procurement thus amounts to approximately [...] GWh.</w:t>
      </w:r>
    </w:p>
    <w:p>
      <w:r>
        <w:t>(37) The integration of RWE's own customers into SWKN is essentially a deconcentrative process. The electricity volume attributable to these electricity customers has so far been procured internally within the group and has thus been removed from competition as a volume fully controlled by RWE. After the integration into SWKN, there is for the first time the possibility that third-party providers can participate in the procurement of the electricity volume attributable to these customers through SWKN. Even though RWE Rhein-Ruhr, as a minority shareholder, may have structural advantages over third-party electricity providers, it cannot be denied that this represents a gradual improvement. The affected electricity sales amount to approximately [...] GWh.</w:t>
      </w:r>
    </w:p>
    <w:p>
      <w:r>
        <w:t>(38) On the electricity side, these competitive improvements sufficiently outweigh the competitive deteriorations that arise from the participation in SWKN and the increase in the participation in SW Velbert, both qualitatively and quantitatively:</w:t>
      </w:r>
    </w:p>
    <w:p>
      <w:r>
        <w:t>(39) The divestment of the participation in WSW is qualitatively and quantitatively sufficiently equivalent to the acquisition of the participation in SWKN. In both cases, it involves minority participations below 25% that convey a significant competitive influence. Also, with regard to the respective electricity volume procured, SWKN and WSW are approximately comparable.</w:t>
      </w:r>
    </w:p>
    <w:p>
      <w:r>
        <w:t>(40) Any competitive deteriorations in the electricity sector that occur as a result of the increase in the already existing participation of RWE Rhein-Ruhr in SW Velbert will, according to the assessment by the Decision Division, be offset by the planned integration of the small electricity customers of RWE Rhein-Ruhr into SWKN. The integration of the electricity customers into SWKN leads to gradual competitive improvements (see above para. 36). Conversely, it should be noted that the increase in RWE Rhein-Ruhr's share in SW Velbert is also accompanied by only a gradual deterioration. RWE Rhein-Ruhr already has a significant competitive influence but would still fall short of the quality of a dominant influence after the increase. In terms of the respective strengthening/weakening of influence, there is indeed a qualitative comparability of both processes. Last but not least, the electricity volume attributable to the electricity customers integrated into SWKN, and thus likely to be demanded by SWKN in the future, is approximately equivalent to the electricity volume demanded by SW Velbert.</w:t>
      </w:r>
    </w:p>
    <w:p>
      <w:r>
        <w:t>(41) On the gas side, the corresponding strengthening of the already existing significant competitive influence on SW Velbert is offset by the complete withdrawal from WSW. The withdrawal from WSW is, since it is a complete withdrawal, qualitatively rated significantly higher than the (merely) gradual strengthening of the already existing significant competitive influence on SW Velbert (see above para. 39). In quantitative terms, the gas procurement from WSW even significantly exceeds the gas procurement from SW Velbert. It is approximately four times larger.</w:t>
      </w:r>
    </w:p>
    <w:p>
      <w:r>
        <w:t>(42) The remaining quantitative and qualitative surplus after offsetting the competitive deteriorations, which results specifically from the promised divestment of the minority stake in WSW, is deemed sufficient by the Decision Division to achieve a predominance in the sense of § 36 paragraph 1, 2nd sentence GWB in an overall assessment. It should also be taken into account in favor of RWE Rhein-Ruhr that it is relinquishing a stake in a municipal utility that has its own electricity generation capacities to a certain extent.</w:t>
      </w:r>
    </w:p>
    <w:p>
      <w:r>
        <w:t xml:space="preserve">(43) The resulting competitive deteriorations affect the core area of the merger project. Under these circumstances, an approval can generally only be granted with a condition. The transfer of RWE's own small electricity customers in the Neuss area to SWKN is already part of the merger project to be executed in this form. A corresponding ancillary condition therefore appears unnecessary.  </w:t>
        <w:br/>
        <w:t xml:space="preserve">D. Fees  </w:t>
        <w:br/>
        <w:t>[...]</w:t>
      </w:r>
    </w:p>
    <w:p>
      <w:r>
        <w:rPr>
          <w:b/>
        </w:rPr>
        <w:t>[Pages 13–13]</w:t>
      </w:r>
    </w:p>
    <w:p>
      <w:r>
        <w:t xml:space="preserve">Legal Remedy Information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The deadline for substantiating the appeal is two months. It begins with the delivery of the contested order and can be extended upon request by the presiding judge of the appellate court. The appeal substantiation must contain a statement indicating the extent to which the decision is being contested and the request for its amendment or annulment, as well as the facts and evidence on which the appeal is based.  </w:t>
        <w:br/>
        <w:t xml:space="preserve">The appeal and its substantiation must be signed by a lawyer.  </w:t>
        <w:br/>
        <w:t xml:space="preserve">The appeal does not have suspensive effect. Upon request, the appellate court may order the suspensive effect in whole or in part.  </w:t>
        <w:br/>
        <w:t xml:space="preserve">Dr. Carsten Becker  </w:t>
        <w:br/>
        <w:t xml:space="preserve">Dr. Ralph Langhoff  </w:t>
        <w:br/>
        <w:t>Sandro Gleave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