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http://www.bundeskartellamt.de/SharedDocs/Entscheidung/DE/Entscheidungen/Fusionskontrolle/2001/B9-100-01.pdf;jsessionid=3E8EF08EAC982CADCEE3BB69FB1E600C.1_cid362?__blob=publicationFile&amp;v=3</w:t>
      </w:r>
    </w:p>
    <w:p>
      <w:r>
        <w:t>Pages translated : 57</w:t>
      </w:r>
    </w:p>
    <w:p/>
    <w:p>
      <w:r>
        <w:rPr>
          <w:b/>
        </w:rPr>
        <w:t>[Pages 1–3]</w:t>
      </w:r>
    </w:p>
    <w:p>
      <w:r>
        <w:t>FEDERAL CARTEL OFFICE</w:t>
        <w:br/>
        <w:t>9. Decision Division</w:t>
        <w:br/>
        <w:t>B 9 – 64123-U-100/01</w:t>
        <w:br/>
        <w:t>FOR</w:t>
        <w:br/>
        <w:t>PUBLICATION</w:t>
        <w:br/>
        <w:t>Decision</w:t>
        <w:br/>
        <w:t>In the administrative proceedings</w:t>
        <w:br/>
        <w:t>1. Deutsche Post AG, Bonn</w:t>
        <w:br/>
        <w:t>2. trans-o-flex Schnell-Lieferdienst GmbH, Weinheim</w:t>
        <w:br/>
        <w:t>Authorized representative of the parties 1 and 2:</w:t>
        <w:br/>
        <w:t>Attorney Dr. Ferdinand Hermanns</w:t>
        <w:br/>
        <w:t>Hildegundisallee 44</w:t>
        <w:br/>
        <w:t>40667 Meerbusch</w:t>
        <w:br/>
        <w:t>3. BayernFinanz Gesellschaft für Finanzmanagement und Beteiligungen mbH,</w:t>
        <w:br/>
        <w:t>Brienner Straße 30, 80333 Munich</w:t>
        <w:br/>
        <w:t>- Parties involved -</w:t>
        <w:br/>
        <w:t>regarding the examination of an application for exemption from the prohibition of implementation pursuant to § 41 paragraph 2 of the Act against Restraints of Competition (GWB), the 9th Decision Division has decided on September 26, 2001:</w:t>
      </w:r>
    </w:p>
    <w:p>
      <w:r>
        <w:t>1. The project notified to the Federal Cartel Office by the letter of the authorized representative dated July 24, 2001, by which the party 1 intends to increase its participation in party 2 to 100% of the business shares through the acquisition of the 75.2% stake held by party 3, is exempted from the prohibition of implementation under § 41 paragraph 1 GWB.</w:t>
      </w:r>
    </w:p>
    <w:p>
      <w:r>
        <w:t>- 2 -</w:t>
        <w:br/>
        <w:t>2. The exemption from the prohibition of implementation according to point 1 is subject to the following conditions:</w:t>
        <w:br/>
        <w:t>a) The transfer of the business shares and the payment of the purchase price remain subject to the suspensive conditions agreed upon in § 1 point 2, § 2 point 2, and § 3 point 5 of the notarized purchase and transfer agreement between party 1 and party 3 dated June 28, 2001.</w:t>
        <w:br/>
        <w:t>b) Party 2 will continue as an independent corporate entity. As the relevant shareholder of party 2, party 1 will promote all measures necessary for the economic efficiency and competitiveness of party 2. Party 1 will not influence competition-relevant decisions of party 2.</w:t>
        <w:br/>
        <w:t>c) Parties 1 and 2 shall refrain from all measures that would lead to a direct or indirect transfer of tangible and intangible assets of party 2 to party 1 or to companies affiliated with it within the meaning of § 36 paragraph 2 GWB. This particularly applies to such intangible and tangible assets that are necessary for the independent operation of party 2 in the markets for parcel and general cargo transport services.</w:t>
        <w:br/>
        <w:t>d) Parties 1 and 2 shall refrain from all measures that aim to transfer current customer relationships of party 2 to party 1 or to companies affiliated with it within the meaning of § 36 paragraph 2 GWB. Furthermore, party 1 waives measures that aim to specifically solicit customers of party 2.</w:t>
      </w:r>
    </w:p>
    <w:p>
      <w:r>
        <w:t>- 3 -</w:t>
        <w:br/>
        <w:t>e) Party 1 unilaterally waives the exercise of its rights under the consortium agreement between the shareholders of party 2 dated July 10, 1997. The right of appointment of party 1 for members of the supervisory board of party 2 is limited to one supervisory board member. The member sent by party 1 may not hold the position of chairman of the supervisory board of party 2.</w:t>
        <w:br/>
        <w:t>f) Parties 1 and 2 are obliged to continuously and unsolicited submit the following documents to the Federal Cartel Office:</w:t>
        <w:br/>
        <w:t>(1) Existing and each intended cooperation and exchange agreements between parties 1 and 2,</w:t>
        <w:br/>
        <w:t>(2) Minutes of the supervisory board meetings, shareholder meetings, and management meetings of party 2,</w:t>
        <w:br/>
        <w:t>(3) Current annual financial statements (balance sheet and profit and loss statement) of party 2.</w:t>
        <w:br/>
        <w:t>A violation of the conditions listed in point 2 of the decision constitutes an administrative offense under § 81 paragraph 1 no. 5 GWB, which can be punished with a fine of up to 1 million Deutsche Mark according to § 81 paragraph 2 GWB. According to § 41 paragraph 2 sentence 3 GWB in conjunction with § 12 paragraph 2 sentence 1 no. 2 and 3 GWB, the Federal Cartel Office may also impose further conditions or revoke the exemption from the prohibition of implementation if the parties violate the conditions listed in point 2 or if the exemption is based on incorrect information or was obtained fraudulently.</w:t>
      </w:r>
    </w:p>
    <w:p>
      <w:r>
        <w:rPr>
          <w:b/>
        </w:rPr>
        <w:t>[Pages 4–6]</w:t>
      </w:r>
    </w:p>
    <w:p>
      <w:r>
        <w:t>- 4 -</w:t>
        <w:br/>
        <w:t>Reasons:</w:t>
        <w:br/>
        <w:t>A.</w:t>
        <w:br/>
        <w:t>The party 1 has registered the project with a letter from its legal representative dated July 24, 2001, to increase its current participation in party 2 from 24.8% to 100% of the business shares by acquiring the 75.2% stake held by BayernFinanz Gesellschaft für Finanzmanagement und Beteiligung mbH (BayernFinanz). The Bundeskartellamt is currently examining under the case number B 9 – 100/01 whether this project is likely to lead to the creation or strengthening of a dominant market position. A final decision by the Bundeskartellamt in this matter has not yet been made. Party 1 acquired its 24.8% stake in party 2 on July 10, 1997. This acquisition was notified to the Bundeskartellamt by letter dated November 2, 1999, received by the Bundeskartellamt on November 4, 1999, in accordance with § 23 Abs. 1 Sentence 1 in conjunction with § 23 Abs. 2 No. 6 and § 24 a Abs. 1 Sentence 2 GWB a. F. The deadline for the examination of this merger was extended with the consent of the parties until December 31, 2001.</w:t>
      </w:r>
    </w:p>
    <w:p>
      <w:r>
        <w:t>In letters from their legal representatives dated September 18 and 24, 2001, parties 1 and 2 requested an exemption from the prohibition of execution under § 41 Abs. 1 GWB for the registered acquisition of a 75.2% stake in party 2 by party 1. They argue that the exemption from the prohibition of execution is necessary to avert serious harm from party 2. Party 2 is currently in a difficult restructuring phase. The ongoing economic problems of party 2 could be exacerbated within the framework of a long-term legal dispute that is highly likely to arise in the event of a prohibition regarding the antitrust permissibility of the merger project due to the ongoing uncertainty about the shareholder structure. To avoid jeopardizing the initiated and already partially successful restructuring course of party 2, it is necessary, due to the special circumstances of the individual case, that party 1, as a minority shareholder of party 2, takes measures that qualify as execution actions within the meaning of § 41 Abs. 1 GWB. This includes, among other things, the provision of necessary financial resources, possibly in the form of shareholder loans, as well as supporting party 2 in obtaining operating resources. Furthermore, the restructuring course of party 2 can be effectively supported by party 1 providing assistance to party 2 in improving production processes with its industry-specific know-how. The current majority shareholder is unable to do so, not least due to its lack of industry knowledge.</w:t>
      </w:r>
    </w:p>
    <w:p>
      <w:r>
        <w:t>B.</w:t>
        <w:br/>
        <w:t>The application for exemption from the prohibition of execution is granted due to the special circumstances of the individual case under the conditions mentioned in item 2 of the order. The exemption from the prohibition of execution according to item 1 of the order is suitable to avert serious harm from party 2 and its employees and subcontractors. The imposed conditions prevent a sustainable deterioration of the market structure as well as an unreasonable restriction of the possibilities for divestiture in the event of a legally binding prohibition of the merger.</w:t>
      </w:r>
    </w:p>
    <w:p>
      <w:r>
        <w:t>1. Party 2 is currently in a difficult economic situation, [...] The prospects for success of the initiated restructuring course of party 2 are significantly limited, among other things, if doubts arise among party 2's customers regarding the willingness of the shareholders to ensure the long-term viability of party 2 during a lengthy legal dispute. In this context, party 1 has a significance due to the special circumstances of the individual case that goes beyond the influence possibilities conveyed by its minority stake. The Bundeskartellamt takes into account that the current majority shareholder of party 2, as a pure financial investor, lacks specific industry experience, while party 1, with its existing 24.8% stake, already possesses competitively significant influence possibilities. Furthermore, there are already antitrust-compliant cooperation agreements between party 1 and party 2, under which party 2 handles the delivery of certain types of shipments for party 1 within the framework of party 1's international parcel network EuroExpress. On this basis, party 1 can specifically contribute to positively influencing party 2's earnings situation through better utilization of party 2's capacities.</w:t>
      </w:r>
    </w:p>
    <w:p>
      <w:r>
        <w:t>However, the described measures could, in individual cases, violate the prohibition of execution under § 41 Abs. 1 GWB. The exemption from the prohibition of execution is therefore to be regarded as a suitable means to ensure the measures necessary for the success of party 2's restructuring course and thus avert the risk of exiting the market.</w:t>
      </w:r>
    </w:p>
    <w:p>
      <w:r>
        <w:t>2. However, it is not necessary for the 75.2% stake to have already been transferred to party 1 and for the agreed purchase price to have been paid by party 1 to party 3. This fact is addressed by the condition according to item 2 a) of the order. Furthermore, the additional conditions set out in item 2 of the order ensure, in the sense of a separation order ("hold-separate-order"), that party 2 can continue to operate as an independent competitor in the market even despite at least a partial execution of the merger and can, in the event of a legally binding prohibition, potentially be transferred as a functional competitive potential to a third party. It is necessary that party 2 continues as an independent legal entity and that a gradual transfer of the material and immaterial assets decisive for party 2's competitive potential to party 1 is avoided. Furthermore, it must be ensured that party 1 does not exploit its knowledge of the internal structures and customer relationships of party 2 to undermine party 2's competitive potential through targeted poaching of customers and personnel. The information obligations imposed on the parties are</w:t>
      </w:r>
    </w:p>
    <w:p>
      <w:r>
        <w:rPr>
          <w:b/>
        </w:rPr>
        <w:t>[Pages 7–9]</w:t>
      </w:r>
    </w:p>
    <w:p>
      <w:r>
        <w:t>- 7 -</w:t>
        <w:br/>
        <w:t>the Federal Cartel Office to monitor compliance with the ordered separation of the business operations of the parties 1 and 2.</w:t>
      </w:r>
    </w:p>
    <w:p>
      <w:r>
        <w:t>Legal Remedy Notice</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Cecilienallee 3, 40474 Düsseldorf.</w:t>
      </w:r>
    </w:p>
    <w:p>
      <w:r>
        <w:t>The appeal must be substantiated. The deadline for the appeal justification is one month. It begins with the filing of the appeal and can be extended upon request by the presiding judge of the appellate court. The appeal justification must contain a statement indicating the extent to which the decision is being contested and the modification or annulment is being requested, as well as the facts and evidence on which the appeal is based.</w:t>
      </w:r>
    </w:p>
    <w:p>
      <w:r>
        <w:t>The appeal and the appeal justification must be signed by a lawyer authorized to practice before a German court.</w:t>
      </w:r>
    </w:p>
    <w:p>
      <w:r>
        <w:t>Dr. Ruppelt Wagner Medler</w:t>
      </w:r>
    </w:p>
    <w:p>
      <w:r>
        <w:t>FEDERAL CARTEL OFFICE</w:t>
        <w:br/>
        <w:t>9. Decision Division</w:t>
        <w:br/>
        <w:t>B 9 – 64123-U-88/99</w:t>
        <w:br/>
        <w:t>B 9 – 64123-U-100/01</w:t>
        <w:br/>
        <w:t>PUBLIC VERSION</w:t>
        <w:br/>
        <w:t>Decision</w:t>
        <w:br/>
        <w:t>In the connected cartel administrative proceedings</w:t>
        <w:br/>
        <w:t>1. Deutsche Post AG, Bonn</w:t>
        <w:br/>
        <w:t>2. trans-o-flex Schnell-Lieferdienst GmbH, Weinheim</w:t>
        <w:br/>
        <w:t>Authorized representative of the parties 1 and 2:</w:t>
        <w:br/>
        <w:t>Attorney Dr. Ferdinand Hermanns</w:t>
        <w:br/>
        <w:t>Hildegundisallee 44</w:t>
        <w:br/>
        <w:t>40667 Meerbusch</w:t>
        <w:br/>
        <w:t>3. BayernFinanz Gesellschaft für Finanzmanagement und Beteiligungen mbH, Brienner Straße 30, 80333 München</w:t>
        <w:br/>
        <w:t>- Parties -</w:t>
        <w:br/>
        <w:t>regarding the examination of a completed merger pursuant to § 24 GWB a.F. in conjunction with § 131 Abs. 9 GWB (B 9 – 88/99) and a merger project pursuant to § 36 GWB (B 9 – 100/01), the 9th Decision Division decided on November 20, 2001:</w:t>
      </w:r>
    </w:p>
    <w:p>
      <w:r>
        <w:t>1. The acquisition of shares in Hanna 95 Beteiligungs Verwaltungs GmbH, which corresponds to a 24.8% stake in trans-o-flex Schnell-Lieferdienst GmbH (tof), Weinheim, as notified by letter dated November 2, 1999, as well as the increase of this stake to 100% of the business shares of tof, as registered by letter dated July 24, 2001, is prohibited.</w:t>
      </w:r>
    </w:p>
    <w:p>
      <w:r>
        <w:t>- 2 -</w:t>
        <w:br/>
        <w:t>2. The fee for this decision is set, taking into account the separately determined fee for the notification of the 24.8% acquisition and the registration of the increase of the participation to 100% of the business shares amounting to [...] at [...] DM (in words: [...] Deutsche Mark) (for information: [...] Euro) and imposed on the parties 1 and 2 as joint debtors.</w:t>
      </w:r>
    </w:p>
    <w:p>
      <w:r>
        <w:t>Reasons:</w:t>
        <w:br/>
        <w:t>A.</w:t>
        <w:br/>
        <w:t>Facts</w:t>
        <w:br/>
        <w:t>I. Background, Subject Matter of the Proceedings, and Course of the Proceedings</w:t>
        <w:br/>
        <w:t>By letter received on November 2, 1999, Deutsche Post AG (DP AG) subsequently notified the acquisition of business shares amounting to 24.8% of the share capital of Hanna 95 Beteiligungs-Verwaltungs GmbH (Hanna 95) by its subsidiary Deutsche Post Express- und Transport GmbH. The parties involved in the merger have gradually agreed to an extension of the examination period until December 31, 2001. By letter dated December 12, 2000, the parties involved in the merger were informed that the decision division intends to prohibit the notified acquisition of shares.</w:t>
      </w:r>
    </w:p>
    <w:p>
      <w:r>
        <w:t>At the time of the acquisition of the 24.8% stake in July 1997, Hanna 95 was the sole shareholder of tof. In September 1997, the acquisition of all shares in tof, which was then operating under the name trans-o-flex Schnell-Lieferdienst AG, was subsequently notified by Hanna 95. This project was approved by the decision division. The seller was Franz Haniel &amp; Co. GmbH, Duisburg. The shareholder of Hanna 95 was a group of investors that included parts of the Amberger and Schoeller families. In August 1997, the acquisition of 50.4% of the share capital of Hanna 95 by Industrial Information GmbH, Zurich (Industrial Information), was notified. This project was also approved by the decision division. DP AG notified on July 10.</w:t>
      </w:r>
    </w:p>
    <w:p>
      <w:r>
        <w:rPr>
          <w:b/>
        </w:rPr>
        <w:t>[Pages 10–12]</w:t>
      </w:r>
    </w:p>
    <w:p>
      <w:r>
        <w:t>- 3 -</w:t>
        <w:br/>
        <w:t>In July 1997, DP AG acquired a participation of 24.8% in Hanna 95, but did not notify the Federal Cartel Office. After the acquisition of these shares, in addition to DP AG, Industrial Information held 50.4% and the investor group Schoeller/Amberger held 24.8% in Hanna 95. In September 1998, trans-o-flex Schnell-Lieferdienst AG was merged with Hanna 95 effective January 1998. After the merger, it operated under the name trans-o-flex Schnell-Lieferdienst GmbH (tof).</w:t>
      </w:r>
    </w:p>
    <w:p>
      <w:r>
        <w:t>In February 1999, DP AG notified the European Commission of its intention to acquire the 50.4% of the share capital of tof previously held by Industrial Information. By letter dated March 4, 1999, the European Commission informed DP AG that it had initiated proceedings under Article 6(1)(c) of the Merger Control Regulation (MCR). After further examination, the European Commission concluded that the transaction was not notifiable because the merger threshold of the MCR was not met. Based on the data available to it, the European Commission believed that a change of control at tof would not be effected by the acquisition of the 50.4% by DP AG. Rather, the share held by Industrial Information should already be attributed to DP AG, as DP AG had borne the economic risk in this regard. On May 5, 1999, DP AG subsequently withdrew its notification. By decision dated December 14, 1999, the European Commission imposed fines of €50,000 each on DP AG for incorrect and distorted information in the notification and for incorrect information in response to requests for information (cf. Official Journal of the EU of April 6, 2001, L 97, p. 1 et seq.). The decision is final.</w:t>
      </w:r>
    </w:p>
    <w:p>
      <w:r>
        <w:t>In December 1999, the acquisition of all shares in Industrial Information by a subsidiary of Bayerische Landesbank (BayLa) was notified to the Federal Cartel Office. This project was approved after BayLa contractually committed to sell all shares in Industrial Information, including the tof participation, or the tof participation directly to an industrial investor within 12 months. In mid-2000, BayLa acquired, in addition to its indirectly held 50.4% stake through Industrial Information, the 24.8% stake in tof previously held by the investor group Schoeller/Amberger. Meanwhile, this 75.2% stake in tof was transferred within the group to BayernFinanz Gesellschaft für Finanzmanagement und Beteiligungen mbH (BayernFinanz), a 100% subsidiary of BayLa. In mid-2001, BayernFinanz and the investment bank Credit Swiss First Boston commissioned by it concluded unsuccessful efforts to sell the 75.2% stake in tof to an industrial investor. As a result, the tof shares continue to be held 75.2% by BayernFinanz and 24.8% by DP AG.</w:t>
      </w:r>
    </w:p>
    <w:p>
      <w:r>
        <w:t>By letter received on July 24, 2001, dated July 23, 2001, DP AG has now notified the increase of its participation in tof to 100% of the business shares through the acquisition of the currently held 75.2% stake by BayernFinanz. By letter dated August 22, 2001, received on the same day according to the acknowledgment of receipt by the representatives of the parties involved in the merger, the decision division informed pursuant to § 40 Abs. 1 GWB that it had initiated the main examination procedure. By letters dated September 18 and 24, 2001, DP AG and tof requested an exemption from the prohibition of execution under § 41 Abs. 1 GWB for the share acquisition notified by letter dated July 24, 2001. The decision division granted this request by decision dated September 26, 2001, subject to conditions.</w:t>
      </w:r>
    </w:p>
    <w:p>
      <w:r>
        <w:t>By letter dated October 19, 2001, the parties involved in the merger were informed that the decision division intends to prohibit both the notified acquisition of a 24.8% stake in tof and the notified increase of the stake to 100% of the business shares. By letter dated November 12, 2001, the parties involved in the merger responded to the factual representations and preliminary legal assessments. They essentially argued that the acquisition of the 24.8% stake should not be classified as a merger within the meaning of § 23 Abs. 2 No. 6 GWB a.F. (§ 37 Abs. 1 No. 4 GWB). They further contended that the decision division was proceeding from an incorrect delineation of the relevant product markets and that the merger, based on a correct market delineation, would not lead to the creation or strengthening of dominant positions of DP AG.</w:t>
      </w:r>
    </w:p>
    <w:p>
      <w:r>
        <w:t>By letter dated October 19, 2001, the third party and the state cartel authorities of North Rhine-Westphalia, Baden-Württemberg, and Bavaria (§ 40 Abs. 4 GWB) were given the opportunity to comment. Neither the third party nor the mentioned state cartel authorities provided comments on the factual representations and preliminary assessments of the decision division within the specified deadline.</w:t>
      </w:r>
    </w:p>
    <w:p>
      <w:r>
        <w:t>- 5 -</w:t>
        <w:br/>
        <w:t>II. The Involved Companies</w:t>
        <w:br/>
        <w:t>DP AG is the parent company of the DP Group. It operates itself or through domestic and foreign subsidiaries in the areas of letter services, postal and parcel services, express delivery, freight services, logistics, and financial services. In the business year 1996, which is relevant for the assessment of the merger completed in 1997, DP AG achieved a group turnover of DM 26.7 billion worldwide, of which nearly 99% was generated domestically. In the business year 2000, DP AG reported worldwide revenues of €32.708 billion (approximately DM 62.97 billion) according to the annual report for the year 2000. Of the community-wide revenues of €30.462 billion (approximately DM 59.58 billion), €23.159 billion (approximately DM 45.3 billion) were generated in Germany.</w:t>
      </w:r>
    </w:p>
    <w:p>
      <w:r>
        <w:t>The business purpose of tof extends to the provision of transport services for business customers predominantly in Germany. According to the involved companies, tof primarily transports packages that may deviate from the usual standard package, along with heavy individual freight pieces and single pallets. After tof sold its foreign subsidiaries to DP AG in mid-2000, it operates independently outside of Germany only through a single subsidiary in Italy. In the business year 1996, it achieved a turnover of approximately [...] DM, of which [...] % was in Germany. Including the revenues of its foreign subsidiaries, tof's worldwide revenue in 2000 amounted to [...] Euro (approximately [...] DM). Of the community-wide revenue of [...] Euro (approximately [...] DM), [...] Euro (approximately [...] DM) were generated in Germany. Without including the revenues of its foreign subsidiaries sold to DP AG in 2000, the worldwide revenue amounted to [...] Euro (approximately [...] DM). Of the community-wide revenue of [...] Euro (approximately [...] DM), [...] Euro (approximately [...] DM) were generated domestically.</w:t>
      </w:r>
    </w:p>
    <w:p>
      <w:r>
        <w:t>BayernFinanz, as a 100% subsidiary of BayLa, did not generate any own revenues in the business year 2000. BayLa operates as a universal bank, as a state bank of the Free State of Bavaria, and as a central institution of the Bavarian savings banks. The shares of BayLa are each held 50% by the Bavarian Savings Bank and Giro Association and by the Free State of Bavaria. In the business year 1999, BayLa generated revenues according to § 38 Abs. 4 GWB amounting to DM 28 billion worldwide, of which DM 22 billion were in the EU states and DM 17.4 billion in Germany.</w:t>
      </w:r>
    </w:p>
    <w:p>
      <w:r>
        <w:rPr>
          <w:b/>
        </w:rPr>
        <w:t>[Pages 13–15]</w:t>
      </w:r>
    </w:p>
    <w:p>
      <w:r>
        <w:t>- 6 -</w:t>
        <w:br/>
        <w:t>B.</w:t>
        <w:br/>
        <w:t>Legal Assessment</w:t>
        <w:br/>
        <w:t>I. Formal Prohibition Requirements</w:t>
        <w:br/>
        <w:t>1. Jurisdiction</w:t>
        <w:br/>
        <w:t>The acquisition of the 24.8% stake in tof by DP AG is to be examined according to §§ 23 et seq. GWB a.F. DP AG acquired the 24.8% stake in 1997, but only notified the execution, which was already realized in 1997, in November 1999. According to § 131 Abs. 9 GWB, in this case, the §§ 23 et seq. GWB a.F. (as well as the referring provisions) continue to apply, provided that the turnover thresholds of § 35 Abs. 1 GWB are met. This requirement is fulfilled in the present case. The jurisdiction of the Bundeskartellamt for the examination of the acquisition of the 75.2% stake in tof arises from § 35 Abs. 1 in conjunction with § 35 Abs. 3 GWB. Both DP AG and tof generated more than two-thirds of their total turnover in Germany in the relevant business year 2000. Therefore, the merger project does not meet the thresholds of Art. 1 FKVO.</w:t>
      </w:r>
    </w:p>
    <w:p>
      <w:r>
        <w:t>2. Merger Criteria</w:t>
        <w:br/>
        <w:t>The acquisition of the 24.8% stake in tof fulfills the merger criterion of § 23 Abs. 2 Nr. 6 GWB a.F. The participation thresholds of § 23 Abs. 2 Nr. 2 GWB a.F. are not met, as DP AG has acquired less than 25% of the shares in tof. The acquisition also does not fulfill any other criterion of § 23 Abs. 2 Nr. 1 – 5 GWB a.F. However, the acquisition of the 24.8% stake constitutes a corporate connection within the meaning of § 23 Abs. 2 Nr. 2 GWB a.F., where a lower percentage than that mentioned there was acquired. The 24.8% stake, in conjunction with the right to appoint two members of the supervisory board of tof, enables DP AG to exert a competitively significant influence on tof.</w:t>
      </w:r>
    </w:p>
    <w:p>
      <w:r>
        <w:t>For the assumption of a competitively significant influence, it is - contrary to the legal opinion of the merger parties (cf. B 9 – 100/01, page 592 f.) - not necessary for the involved companies to be in a competitive relationship with each other in the same relevant product market and for the emergence or strengthening of a dominant market position to be threatened in the affected market. It is sufficient that the corporate connection under review has a competitive reference. This can also be the case, for example, if the corporate connection is significant for access to procurement or sales markets (vertical integration) or if the financial strength of one participant is expected to benefit the other company (cf. Immenga/Mestmäcker, 3rd edition, § 37 para. 90). The corporate connection between DP AG and tof undoubtedly has such a competitive reference. According to the assessment of the decision division, the merger parties operate in the same relevant product markets. Even if one were to follow the view of the merger parties that DP AG and tof offer transportation services in different relevant product markets, a strong competitive reference of the corporate connection would have to be assumed due to the close economic and competitive connection between the then affected markets.</w:t>
      </w:r>
    </w:p>
    <w:p>
      <w:r>
        <w:t>Furthermore, for the assumption of a competitively significant influence, it is sufficient that DP AG can actually influence the decision-making of tof and thus its market behavior through the acquisition of the minority stake (cf. regarding the requirements: KG decision of October 28, 1998, WuW/E DE-R 270, 274 – ASV Stielke). DP AG is currently represented by two members on the supervisory board of tof. The right to appoint two supervisory board members is contractually secured. The influence of DP AG, including the information rights associated with representation on the supervisory board, goes far beyond that of a typical minority shareholder. Furthermore, it should be noted that neither Industrial Information nor BayernFinanz/BayLa are or were active in the business areas of tof. They have no entrepreneurial experience in the relevant markets. In contrast, the main areas of activity of the minority shareholder DP AG and tof overlap significantly. Since neither BayernFinanz/BayLa nor Industrial Information, as pure financial investors, have entrepreneurial experience in the field of activity of tof, the influence of DP AG on the market behavior of tof is therefore significantly greater than what is expressed in the amount of its currently held stake of 24.8%. It is irrelevant that BayernFinanz/BayLa, due to its position as the majority shareholder of tof, could decide in the future to shape the market behavior of tof even against the interests of DP AG (cf. KG, op. cit., page 274). That it will actually make use of this theoretical possibility is, not least in light of the now concluded purchase agreement between DP AG and BayernFinanz/BayLa regarding the remaining 75.2% of the share capital of tof, not very likely. Since a guaranteed purchase price was agreed upon in the purchase agreement for the 75.2% stake between DP AG and BayernFinanz/BayLa, BayernFinanz/BayLa will rather orient its voting behavior to the interests of the current minority shareholder DP AG.</w:t>
      </w:r>
    </w:p>
    <w:p>
      <w:r>
        <w:t>Contrary to the legal opinion of the merger parties (cf. B 9 – 100/01, page 593), the decision of the decision division to exempt the notified increase of the 24.8% stake to 100% of the business shares from the prohibition of execution under § 41 Abs. 1 GWB does not mean that the 24.8% stake does not convey a competitively significant influence of DP AG in tof. The decisive factor for answering the question of whether the criterion of acquiring a competitively significant influence is fulfilled is rather whether the corporate connection between DP AG and tof was to be qualified as a merger within the meaning of § 23 Abs. 2 Nr. 6 GWB a.F. at the time of the acquisition of the 24.8% stake. Furthermore, the question must be answered as to how the corporate connection of DP AG and tof would be assessed in the event of a legally binding prohibition of the notified increase of the 24.8% stake to 100% of the business shares. In both cases, however, it must be assumed that DP AG has or will have a competitively significant influence in tof. Since the acquisition of the 24.8% stake, DP AG has been represented by two members on the supervisory board of tof. These influence and information rights of DP AG, which go far beyond the legal position of a typical minority shareholder, are contractually secured. They would remain with DP AG even in the event of a legally binding prohibition of the increase of the stake to 100% of the business shares. The fact that the 24.8% stake might be assessed differently if - possibly in connection with a change of the consortium agreement - the 75.2% stake were acquired by a third party is, on the other hand, irrelevant. The question of whether a specific corporate connection fulfills the criterion of § 23 Abs. 2 Nr. 6 GWB a.F. (§ 37 Abs. 1 Nr. 4 GWB)</w:t>
      </w:r>
    </w:p>
    <w:p>
      <w:r>
        <w:rPr>
          <w:b/>
        </w:rPr>
        <w:t>[Pages 16–18]</w:t>
      </w:r>
    </w:p>
    <w:p>
      <w:r>
        <w:t>- 9 -</w:t>
        <w:br/>
        <w:t>whether it fulfills the criteria of § 23 Abs. 2 Nr. 6 GWB a. F. (§ 37 Abs. 1 Nr. 4 GWB) cannot be made dependent on factual constellations whose occurrence is uncertain and also subject to the influence of the parties involved in the merger.</w:t>
      </w:r>
    </w:p>
    <w:p>
      <w:r>
        <w:t>The acquisition of the 75.2% stake in tof, registered by letter dated July 24, 2001, fulfills the merger control criteria of § 37 Abs. 1 Nr. 2 Sentence 1 GWB and § 37 Abs. 1 Nr. 3 lit. a) GWB.</w:t>
      </w:r>
    </w:p>
    <w:p>
      <w:r>
        <w:t>3. Deadlines</w:t>
        <w:br/>
        <w:t>The deadline for prohibiting the notified acquisition of the 24.8% stake in tof ends in accordance with § 24 Abs. 2 Sentence 2, 2nd half-sentence in conjunction with § 24 a Abs. 2 Sentence 2 Nr. 1 GWB a. F. on December 31, 2001; the prohibition period for the registered increase of the stake to 100% of the business shares ends in accordance with § 40 Abs. 1 GWB on November 26, 2001.</w:t>
      </w:r>
    </w:p>
    <w:p>
      <w:r>
        <w:t>II. Substantive Prohibition Requirements</w:t>
        <w:br/>
        <w:t>1. Substantively and geographically relevant markets</w:t>
        <w:br/>
        <w:t>a) Presentation of the parties involved in the merger</w:t>
        <w:br/>
        <w:t>In the context of the notification of the acquisition of the 24.8% stake in tof, the parties involved in the merger expressed the view that the markets for international and national express freight services as well as "in particular the market for national parcel services in Germany" should be considered as substantively relevant markets of the merger (cf. Annex B 9 – 88/99, page 112). Due to the only minor overlaps in the business activities of DP AG and tof in the area of freight services, the merger primarily affects the various substantively relevant markets for parcel services (cf. B 9 – 88/99, page 122). Parcel services are understood to mean "the transport of lighter shipments (which can be lifted by hand; in Germany, parcels up to 31.5 kg) with average transit times" (B 9 – 88/99, page 116). Based on an expert opinion from Lexecon Ltd. dated July 1999 (hereinafter: Lexecon Report), the parties further argue that a distinction must be made between parcel services with average transit times ("standard parcel services") for private customers (Consumer-to-Consumer; hereinafter: C2C) and for business customers ("contract business") (cf. B 9 – 88/99, pages 124 ff.).</w:t>
      </w:r>
    </w:p>
    <w:p>
      <w:r>
        <w:t>- 10 -</w:t>
        <w:br/>
        <w:t>The standard parcel market for business customers must also be further subdivided according to the respective recipients of the parcels into the substantively relevant markets for Business-to-Business solutions (B2B parcels) and for Business-to-Consumer solutions (B2C parcels).</w:t>
      </w:r>
    </w:p>
    <w:p>
      <w:r>
        <w:t>Referring to the results of the Lexecon Report (cf. Procedural File B 9 – 100/01, pages 120 ff.), the parties were also of the opinion that the merger would only affect the market for B2B parcel services due to the specific activity profile of tof. It should also be taken into account, based on observable customer movements, that the competitive intensity between tof and the parcel service providers UPS, German Parcel, and DPD is significantly higher than between tof and DP AG. The Lexecon Report states in this regard:</w:t>
      </w:r>
    </w:p>
    <w:p>
      <w:r>
        <w:t>"The only market in which Deutsche Post and trans-o-flex directly compete is the market for long-term contracts for parcels sent to and from business customers, i.e., the Business-to-Business market [...] The empirical data suggest that the service offering of trans-o-flex is a better substitute for the offerings of DPD, UPS, and GP than for the services of Deutsche Post."</w:t>
      </w:r>
    </w:p>
    <w:p>
      <w:r>
        <w:t>The revenue attributable to the B2B parcel market of tof amounted to [...] DM in the fiscal year 1997. The market share of tof was approximately [...] %. In the context of the notification of the acquisition of the 75.2% stake in tof, the parties involved in the merger now present a differing view based on a report from the Center for Logistics and Business Planning (hereinafter: ZLU Report, cf. B 9 - 100/01, pages 83 ff.). According to this, three substantively relevant markets should be distinguished in the area of freight services, namely the market for parcel services, the market for general cargo forwarding, and the market for combined freight services (cf. B 9 – 100/01, pages 29 ff.). With regard to the parcel market, the parties maintain their previously chosen subdivision of separate substantively relevant markets for C2C, B2C, and B2B parcel services as presented in the notification from November 1999. In their response to the warning letter dated October 19, 2001, the parties involved in the merger additionally point out that the European Commission also assumes separate substantively relevant markets for the various parcel transport services (cf. B 9 – 100/01, pages 601 f.). Of these markets, the market for general cargo forwarding should be demarcated due to the different sizes and weights of the packages. The combined freight market is characterized by the fact that "mixed shipments [are transported] in standard or express transit times with the possibility of intermediate buffering, which may consist of individual parcels and palletized small packages and pallets" (B 9 – 100/01, pages 29 f.). In contrast to their statements in the notification from November 1999 and the results of the Lexecon Report, the parties now also take the position that tof should be classified as a combined freight service provider due to its specific activity profile. Only [...] % of tof's revenue (approximately [...] DM) is attributable to the area of B2B parcel services, in which DP AG is also active. [...] % of tof's revenue is attributable to the market for combined freight services, in which DP AG has not been active at all so far.</w:t>
      </w:r>
    </w:p>
    <w:p>
      <w:r>
        <w:t>b) Substantive market demarcation</w:t>
        <w:br/>
        <w:t>aa) General principles of substantive market demarcation</w:t>
        <w:br/>
        <w:t>The aim of market demarcation is to capture the reality of competition between providers that corresponds to the choices of the market counterpart. According to established legal and administrative practice, the demarcation of substantively relevant markets is therefore carried out in accordance with the demand market concept based on functional interchangeability from the perspective of the buyer. However, this does not focus on the perspective of individual buyers, for whom, due to their specific needs and preferences, the products of different providers are only limitedly interchangeable (buyer-specific "elementary market"). Rather, the substantively relevant market includes all goods and services that are so closely related in terms of their objective characteristics, their intended use, or their price level that they are suitable from the perspective of a reasonable consumer to meet a specific need. In many cases, however, certain goods and services are very strongly adapted to the individual needs of individual buyers. In order to achieve the goal of capturing the relevant competitive relationships sought with substantive market demarcation in these cases, it is necessary, according to established legal and administrative practice, to additionally consider the extent of the production flexibility of the providers. Otherwise, a too narrow substantive market demarcation limited to the specific product range of a few providers could result to the detriment of the parties involved in the merger (cf. Bechtold, GWB, 2nd edition, § 19 para. 5 ff.; Langen/Bunte, 9th edition, § 19 para. 10 ff. with references to case law).</w:t>
      </w:r>
    </w:p>
    <w:p>
      <w:r>
        <w:rPr>
          <w:b/>
        </w:rPr>
        <w:t>[Pages 19–21]</w:t>
      </w:r>
    </w:p>
    <w:p>
      <w:r>
        <w:t>- 12 -</w:t>
        <w:br/>
        <w:t>bb) Substantively Relevant Markets in the Area of Parcel and General Cargo Transport</w:t>
        <w:br/>
        <w:t>For its examination, the decision division bases its assessment on the market for standard parcel transport as the substantively relevant market. The delineation of an independent market for combined freight services would inadequately reflect the actual competitive relationships in the area of parcel and general cargo transport. Providers of combined freight services are to be regarded as competitors in both the parcel service markets and the general cargo transport market. Unlike specialized parcel or general cargo service providers, they operate not in an independent but in two adjacent substantively relevant markets.</w:t>
      </w:r>
    </w:p>
    <w:p>
      <w:r>
        <w:t>The parties involved in the merger do not dispute that both the parcel market and the general cargo transport market represent independent substantively relevant markets. Furthermore, the markets for standard transport and express delivery of parcels or general cargo are distinguished. This substantive market delineation is largely shared by the decision division. In delineating these markets, criteria such as the size and weight of the transported packages and the delivery time of the shipments are of decisive importance. The criterion of delivery time is crucial for distinguishing the markets for standard parcel or general cargo transport from the markets for express delivery. While the demand of customers for express services is oriented towards the delivery of the package to the recipient at a guaranteed delivery time, the customer expects from standard transport services merely the delivery of the shipment within a certain regular delivery time, in most cases within 24 hours. The parcel market, in contrast to the general cargo market, includes all packages that can be lifted by a person without aids due to their weight. According to the relevant occupational safety regulations in Germany, the weight limit here is 31.5 kg. In other European countries, a weight limit of 50 kg is applied. In addition, parcels are distinguished from general cargo by having certain maximum dimensions (standard dimensions). Compliance with specified standard dimensions and certain maximum weights is necessary, not least to enable automatic sorting of the packages.</w:t>
      </w:r>
    </w:p>
    <w:p>
      <w:r>
        <w:t>- 13 -</w:t>
        <w:br/>
        <w:t>In individual cases, the exact delineation between parcels and general cargo can raise issues, for example, when a shipper wants to transport a larger quantity of parcels that may be consolidated onto pallets. Each package may individually meet the aforementioned size and weight criteria (&lt;31.5/50 kg; compliance with standard dimensions), but the parcel pallet exceeds the specified weight and dimension limits. The decisive factor for the classification of this type of shipment as parcel or general cargo transport is whether the pallet is transported as a whole from the shipper to the recipient. If this is the case, it is considered general cargo transport. However, if the pallet assembled by the shipper contains packages for different recipients, i.e., the pallet must be "unbundled," the individual packages sorted by recipients, and the individual packages possibly reassembled as a pallet for delivery to the recipient, it is considered parcel services. The difference from the transport of individual parcels lies only in the number of packages received by a shipper or delivered to a recipient from various senders.</w:t>
      </w:r>
    </w:p>
    <w:p>
      <w:r>
        <w:t>According to the parties involved in the merger, in addition to the markets for parcel and general cargo transport, a market for combined freight should be delineated. The relevant transport service is characterized by the transport of so-called "mixed shipments" consisting of individual parcels, palletized small packages, and pallets. The parties involved in the merger point out that a customer can only rely on the services of those providers who are able to meet this demand. If predominantly parcels are to be transported, for example, no general cargo service provider is suitable. The demand of a customer with "heterogeneous shipping behavior" can only be satisfied by a combined freight provider. For a customer who consistently sends more or less identical shipments, however, it is preferable to choose a provider that specializes in this type of transport (cf. B 9 – 100/01, page 30 f.).</w:t>
      </w:r>
    </w:p>
    <w:p>
      <w:r>
        <w:t>This argumentation is incompatible with the demand market concept underlying the market delineation, which focuses on the substitution possibilities of the market counterpart. Rather, it places the current demand behavior of individual customers or the specific range of services offered by individual transport service providers at the center. While it is true that a particular shipper takes into account the specific range of offerings of the relevant companies when deciding which provider to prefer, it is incorrect to assert that customers with "heterogeneous shipping behavior" can only meet their needs with a combined freight service provider. These customers have the option to meet their specific needs through contractual relationships with several providers specialized in individual transport services. The prevailing competitive conditions in the area of parcel and general cargo transport would therefore be inaccurately represented if only those transport services provided by specialized providers were included in the market for parcel transport, while all parcels transported together with differently categorized packages were attributed to an independent market for combined freight. This would particularly exaggerate the market position of providers of combined freight services. The competitive impulses emanating from specialized providers of parcel or general cargo transport services would be neglected.</w:t>
      </w:r>
    </w:p>
    <w:p>
      <w:r>
        <w:t>This effect would have demonstrably serious consequences, especially for tof, which, according to the parties involved in the merger, qualifies as a combined freight service provider: tof meticulously tracks its customer movements and also identifies those companies that have previously or will in the future provide transport services for individual customers. The evaluation of this data for the years 1996 to 1998 as part of the Lexecon report submitted by the parties involved in the merger has shown that the vast majority of customers that tof has lost entirely or partially have switched to providers that, according to the parties involved in the merger, operate in the parcel market due to their specific product range and not in the combined freight market deemed relevant for tof (cf. Lexecon report, page 27 ff.). More recent data also confirms this statement for the fiscal year 2000 (cf. B 9 – 100/01, page 414 ff.). During this period, tof has also recorded the loss of customers who switched to "classic" general cargo forwarding companies (e.g., Systemgut, Schenker). However, this only suggests that tof, due to its product range, is not only in competition with pure parcel service providers but also in competition with specialized providers of services in the area of general cargo transport.</w:t>
      </w:r>
    </w:p>
    <w:p>
      <w:r>
        <w:rPr>
          <w:b/>
        </w:rPr>
        <w:t>[Pages 22–24]</w:t>
      </w:r>
    </w:p>
    <w:p>
      <w:r>
        <w:t>- 15 -</w:t>
        <w:br/>
        <w:t>The rejection of an independent, substantively relevant market for combined freight, which would factually be interpreted as the intersection of the markets for parcel delivery and general cargo transport, is also supported by arguments related to the general structure of the supply of logistics services, the provider structure in the area of parcel and general cargo transport, and the criterion of production conversion flexibility:</w:t>
      </w:r>
    </w:p>
    <w:p>
      <w:r>
        <w:t>The parties involved in the merger rightly point out that the substantively relevant markets affected by the merger are to be assigned to the economic sector of freight and system services, i.e., the transport, handling, and storage of goods (cf. B 9 – 100/01, page 27). As a generic term for this service, the term "logistics services" has now become established. It is also correct that providers of logistics services are increasingly striving to offer their customers as comprehensive a range of such services as possible. However, this does not lead to the conclusion that, from a competitive perspective, a unified logistics market should be assumed. The majority of logistics service providers present themselves to the end customer as comprehensive "system service providers" for integrated transport services ("full-range providers"). However, they usually only provide a partial segment of the entire transport service themselves. The remaining transport services must be sourced from other companies in the market. This is partly done through fixed cooperation agreements between providers of various logistics services. Even companies that offer integrated logistics services do not cover a corresponding demand from customers. Rather, they act primarily as demand intermediaries for the customer. This provides the customer with the advantage that they do not have to appear as a demander in multiple markets simultaneously to meet their various needs in the area of transport and logistics (reduction of "search and transaction costs"). However, providers of transport services are still in competition for these customers, albeit not directly, but in the sense of competition for the customers bundled by a system service provider ("full-range provider").</w:t>
      </w:r>
    </w:p>
    <w:p>
      <w:r>
        <w:t>These general considerations regarding the logistics market are also significant for assessing whether an independent market for combined freight services can be assumed. Individual companies realize an integrated offering for parcel and general cargo transport to their customers by building the corresponding in-house infrastructure. Other companies, such as DP AG, pursue the strategy of expanding their product range by acquiring general cargo forwarders (including Danzas). However, there are numerous cases where the offering of a joint transport of parcels and general cargo is realized through cooperation agreements between companies specialized in individual transport modes. A particularly illustrative example is the cooperation between IDS and System-Alliance. It should first be noted that the parties involved in the merger have named these companies both as competitors of DP AG in the general cargo market and as competitors of tof in the combined freight market, in which DP AG is not supposed to operate (cf. B 9 – 100/01, page 32). This assertion is correct in that System-Alliance (formerly: Systemgut) is a cooperation of general cargo forwarders. However, the circle of shareholders of System-Alliance is almost identical to the previous circle of shareholders of the franchise system Deutscher Paket-Dienst (DPD), which is also regarded by the parties involved in the merger as a specialized parcel service provider. After the acquisition of the parcel activities of the DPD shareholders by the French La Poste, System-Alliance does not provide the services for parcel transport itself. Rather, it requests them from its cooperation partner DPD. The same applies to the general cargo cooperation IDS, which relies on the infrastructure of its cooperation partner German Parcel for the execution of parcel transport. In terms of parcel transport within its combined freight offering, tof is therefore not in competition with System-Alliance and IDS; rather, it is in competition with the companies DPD and German Parcel, which, however, are exclusively qualified by the parties involved in the merger as competitors of DP AG in the parcel market.</w:t>
      </w:r>
    </w:p>
    <w:p>
      <w:r>
        <w:t>The reasons for the described behavior of providers of general cargo transport services are the low conversion flexibility of production in the area of parcel or general cargo transport and - directly related to this - the high market entry barriers in the market for standard parcel transport. The decisive factor here is particularly that parcel transport fundamentally imposes different requirements on the in-house infrastructure than general cargo transport. This fact is rightly pointed out in the expert opinion submitted by the parties involved in the merger (cf. ZLU report, page 12). The provision of services in the area of parcel transport requires - even for a provider of combined freight services - that the company has sufficiently powerful automated sorting facilities. A certain structure of the vehicle fleet is also required, which is characterized by a relatively high proportion of smaller transport vehicles with a permissible total weight of less than 7.5 tons due to the partial services of collecting and delivering parcels from/to numerous senders/recipients. Therefore, with regard to the demarcation criterion of production conversion flexibility, the boundary of the substantively relevant market runs between the service of parcel transport and the service of general cargo transport. However, no specific requirements for the infrastructure of a combined freight provider, which are not covered by the production technical requirements of parcel or general cargo transport and could therefore justify a demarcation of combined freight services as an independent substantively relevant market, are recognizable.</w:t>
      </w:r>
    </w:p>
    <w:p>
      <w:r>
        <w:t>The parties involved in the merger contradict in their statement regarding the warning letter of October 19, 2001, the thesis that combined freight service providers are active in both the parcel transport market and the general cargo transport market. They point to the special offering of a combined freight provider, which consists of the closed delivery of complete shipments of various packages to a recipient. This service can only be offered by a combined freight service provider; the combined offering of an alliance of general cargo forwarders with parcel service providers cannot meet this demand (cf. B 9 – 100/01, page 599). Furthermore, the parties involved in the merger refer to the special requirements for the in-house infrastructure of a combined freight service provider.</w:t>
      </w:r>
    </w:p>
    <w:p>
      <w:r>
        <w:t>The view of the parties involved in the merger that an alliance of general cargo forwarders and parcel transport companies cannot be considered a competitor in the combined freight market they assume, as it cannot guarantee the closed delivery of parcels and general cargo, contradicts the fact that the parties involved in the merger still name System Alliance as one of the main competitors of tof. For System Alliance is - as already stated - precisely a cooperation of general cargo forwarders.</w:t>
      </w:r>
    </w:p>
    <w:p>
      <w:r>
        <w:rPr>
          <w:b/>
        </w:rPr>
        <w:t>[Pages 25–27]</w:t>
      </w:r>
    </w:p>
    <w:p>
      <w:r>
        <w:t>- 18 -</w:t>
        <w:br/>
        <w:t>operation of general cargo forwarding companies, which is enabled solely through an alliance with DPD to offer combined freight services. Arguments that could resolve this obvious contradiction are not apparent to the decision division. Furthermore, the statements of the parties involved in the merger regarding the infrastructure do not refute the arguments against the rejection of an independent combined freight market. They merely confirm that tof, as a combined freight provider, possesses the infrastructure required for parcel transport as well as meeting the infrastructural requirements applicable to general cargo transport. However, the parties involved in the merger have still not presented specific characteristics of tof's infrastructure that are exclusively indicative of the area of combined freight services.</w:t>
      </w:r>
    </w:p>
    <w:p>
      <w:r>
        <w:t>cc) Results of the Demand and Competitor Survey Conducted by the Decision Division</w:t>
        <w:br/>
        <w:t>The thesis of an independent substantively relevant market for combined freight services is also not supported by the results of the demand and competitor survey conducted by the decision division. Rather, the results confirm the substantive market delineation underlying this assessment.</w:t>
      </w:r>
    </w:p>
    <w:p>
      <w:r>
        <w:t>The commercial shippers included in the demand survey exhibit a very differentiated shipping structure. The overwhelming majority of the surveyed companies indicated that they ship both parcels and general cargo. When asked about their current providers of transport services for parcels and general cargo, the companies provided the information summarized in Figure 1. Since the question did not differentiate between standard and express transport, the shippers also named providers that operate exclusively in the express market. tof was named eleven times as a current service provider in the area of parcel transport, five times as a current service provider in the area of general cargo transport, and six times as a current combined freight service provider. When asked whether it is more advantageous from the perspective of the surveyed companies for a service provider to specialize in parcel or general cargo transport or to offer combined freight services, a very differentiated picture also emerged.</w:t>
      </w:r>
    </w:p>
    <w:p>
      <w:r>
        <w:t>- 19 -</w:t>
        <w:br/>
        <w:t>Figure 1: Information from the surveyed shippers regarding their current service providers in the area of parcel and general cargo transport (multiple mentions only)</w:t>
        <w:br/>
        <w:t>Company Number of Mentions</w:t>
        <w:br/>
        <w:t>UPS 16</w:t>
        <w:br/>
        <w:t>German Parcel 14</w:t>
        <w:br/>
        <w:t>DP 12</w:t>
        <w:br/>
        <w:t>Parcel Transport tof 11</w:t>
        <w:br/>
        <w:t>TNT 9</w:t>
        <w:br/>
        <w:t>DPD 8</w:t>
        <w:br/>
        <w:t>DHL (DP AG) 7</w:t>
        <w:br/>
        <w:t>FedEx 5</w:t>
        <w:br/>
        <w:t>Hermes Versandservice 3</w:t>
        <w:br/>
        <w:t>Company Number of Mentions</w:t>
        <w:br/>
        <w:t>Dachser (DPD) 7</w:t>
        <w:br/>
        <w:t>Schenker 6</w:t>
        <w:br/>
        <w:t>Danzas 6</w:t>
        <w:br/>
        <w:t>ABX 5</w:t>
        <w:br/>
        <w:t>General Cargo Transport</w:t>
        <w:br/>
        <w:t>tof 5</w:t>
        <w:br/>
        <w:t>TNT 4</w:t>
        <w:br/>
        <w:t>IDS 3</w:t>
        <w:br/>
        <w:t>DHL (DP AG) 2</w:t>
        <w:br/>
        <w:t>Solvesen 2</w:t>
        <w:br/>
        <w:t>Bahntrans 2</w:t>
        <w:br/>
        <w:t>Company Number of Mentions</w:t>
        <w:br/>
        <w:t>tof 6</w:t>
        <w:br/>
        <w:t>TNT 4</w:t>
        <w:br/>
        <w:t>Combined Freight</w:t>
        <w:br/>
        <w:t>UNI-DATA (UPS) 3</w:t>
        <w:br/>
        <w:t>Dachser (DPD) 2</w:t>
        <w:br/>
        <w:t>P &amp; Q Hightech. 2</w:t>
        <w:br/>
        <w:t>The reasons that were decisive for the respective assessments were also diverse. A summary of the results on this question can be found in Figure 2. Overall, it can therefore be assumed that the survey captured a representative circle of commercial demanders for parcel and general cargo transport services.</w:t>
      </w:r>
    </w:p>
    <w:p>
      <w:r>
        <w:t>The criticism of the parties involved in the merger regarding the circle of companies included in the survey by the decision division (cf. B 9 – 100/01, page 595 f.) is not convincing. According to the parties involved in the merger, the surveyed companies in most cases do not represent "informed consumers," as most companies do not demand combined parcel and general cargo transport services ("transport of mixed shipments"). This particularly means that the typical customer base of tof is not captured by the survey. However, this assertion by the parties involved in the merger contradicts the facts collected during the market survey.</w:t>
      </w:r>
    </w:p>
    <w:p>
      <w:r>
        <w:t>- 20 -</w:t>
        <w:br/>
        <w:t>Figure 2: Information from shippers regarding the reasons for/against the demand for services from specialized parcel or general cargo transport companies or combined freight providers</w:t>
        <w:br/>
        <w:t>Number Advantageous is service from companies that</w:t>
        <w:br/>
        <w:t>25 ...specialize in parcel transport - Disadvantage of combined handling: Handling techniques not optimal for both products</w:t>
        <w:br/>
        <w:t>- no transport provider that offers everything in good quality</w:t>
        <w:br/>
        <w:t>17 ...specialize in general cargo transport</w:t>
        <w:br/>
        <w:t>- greater guarantee for timely deliveries due to specialization</w:t>
        <w:br/>
        <w:t>- separate solution increases room for negotiation, easier provider switching</w:t>
        <w:br/>
        <w:t>- specialized companies are more efficient and faster</w:t>
        <w:br/>
        <w:t>- separate solution: more flexible, higher quality</w:t>
        <w:br/>
        <w:t>- optimal use of handling, transport, and sorting techniques</w:t>
        <w:br/>
        <w:t>15 ...offer combined parcel and general cargo transport</w:t>
        <w:br/>
        <w:t>- Single Point of Contact; Volume discounts based on total annual revenue</w:t>
        <w:br/>
        <w:t>- simple handling: 1 collector, 1 contact person</w:t>
        <w:br/>
        <w:t>- better service, performance transparency, price transparency, mixed calculation on the provider's side, better communication</w:t>
        <w:br/>
        <w:t>- internal processes simpler</w:t>
        <w:br/>
        <w:t>- enables shipment optimization; shipment tracking possible up to the deliverer</w:t>
        <w:br/>
        <w:t>Of the surveyed companies, 14 are former or current customers of tof. 11 of the surveyed companies indicated that they currently demand combined parcel and general cargo transport services (combined freight). 15 of the surveyed companies stated that it is more advantageous for them, regarding their specific needs, if a provider of transport services offers such combined parcel and general cargo transport services. Additionally, it should be noted that 12 of the surveyed companies belong to the electronics and computer sector, and 14 of the surveyed companies belong to the laboratory services and pharmaceutical companies sector. However, these companies belong, according to their own statements, to the key customers of tof (cf. B 9 – 100/01, page 597). To the extent that the parties involved in the merger complain that the surveyed shippers should have been asked first whether they even have a mixed freight volume (cf. B 9 – 100/01, page 595), it should be noted that the second question of the questionnaire, which was also presented to the parties involved in the merger, specifically addresses this issue. The companies were asked, among other things, for information on how their shipments typically look like for a specific</w:t>
      </w:r>
    </w:p>
    <w:p>
      <w:r>
        <w:rPr>
          <w:b/>
        </w:rPr>
        <w:t>[Pages 28–30]</w:t>
      </w:r>
    </w:p>
    <w:p>
      <w:r>
        <w:t>- 21 -</w:t>
        <w:br/>
        <w:t>specific time to a specific recipient outgoing shipments are composed (cf. B 9 – 100/01, page 251). From the information provided by the surveyed companies, it is evident that the survey included both companies whose shipments consist solely of packages or solely of general cargo, as well as companies whose shipment structure is characterized by the combined transport of packages and general cargo. Furthermore, it should be noted that the survey conducted by the decision division of commercial shippers was not intended to determine the demand of commercial shippers for combined freight services. Rather, the aim of the survey was to ascertain whether, from the perspective of commercial shippers, an independent market for combined freight services should be assumed, or whether - as the decision division believes - only separate markets for parcel and general cargo transport services should be considered. However, this goal could not have been achieved if - as the parties involved in the merger suggest - only companies that belong to the customer base of tof had been included in the survey. The actual competitive relationships in the area of parcel and general cargo transport services could not have been determined on this basis.</w:t>
      </w:r>
    </w:p>
    <w:p>
      <w:r>
        <w:t>The responses of the surveyed companies regarding the existing alternatives between different providers are of particular importance for the question of market delineation. For this purpose, the decision division initially requested information on how the surveyed company assesses the competence of the listed providers of transport services in the areas of parcel transport, general cargo transport, and combined freight services based on the specific range of services offered. It was possible to indicate a value between one (low competence) and six (high competence). The average values of the ratings provided by the surveyed companies for the individual providers can be found in Figure 3. From the data, it is evident that tof is assigned a similarly high competence in the area of parcel transport by the surveyed companies as DP AG and other "classic" parcel service providers such as DPD, UPS, and German Parcel. In contrast, the value for the parcel competence of typical general cargo forwarders is significantly lower compared to the specialized parcel service providers. However, the specific product range of tof is reflected in the relatively high value of tof for general cargo competence. Here, the classic parcel service providers show significantly lower values. A similar picture emerges for the area of combined freight. However, it is noteworthy that the indicated values are overall lower than for the areas of parcel or general cargo transport.</w:t>
      </w:r>
    </w:p>
    <w:p>
      <w:r>
        <w:t>- 22 -</w:t>
        <w:br/>
        <w:t>Figure 3 Assessment of the competence of selected providers in various transport areas by the surveyed shippers</w:t>
        <w:br/>
        <w:t>"Parcel" "General Cargo" "Combined Freight"</w:t>
        <w:br/>
        <w:t>Competence Competence Competence</w:t>
        <w:br/>
        <w:t>Low High Low High Low High</w:t>
        <w:br/>
        <w:t>1 2 3 4 5 6 1 2 3 4 5 6 1 2 3 4 5 6</w:t>
        <w:br/>
        <w:t>DP AG x x X</w:t>
        <w:br/>
        <w:t>UPS x x X</w:t>
        <w:br/>
        <w:t>DPD x x X</w:t>
        <w:br/>
        <w:t>Schenker x x X</w:t>
        <w:br/>
        <w:t>Kühne &amp; Nagel x x X</w:t>
        <w:br/>
        <w:t>Trans-o-flex x x X</w:t>
        <w:br/>
        <w:t>System Alliance x x X</w:t>
        <w:br/>
        <w:t>TNT Express x x X</w:t>
        <w:br/>
        <w:t>German Parcel x x X</w:t>
        <w:br/>
        <w:t>Dachser (DPD) x x X</w:t>
        <w:br/>
        <w:t>ABX X x X</w:t>
        <w:br/>
        <w:t>Fiege X x X</w:t>
        <w:br/>
        <w:t>Thiel-Logistik X x X</w:t>
      </w:r>
    </w:p>
    <w:p>
      <w:r>
        <w:t>The commercial shippers were also asked how they assess the alternatives available to their company when demanding transport services in the various areas, based solely on the product range of the mentioned companies. Again, it was possible to indicate values between one (no alternative) and six (good alternative). The average values of the responses from the surveyed companies can be found in Figures 4 a - c. For the area of parcel transport, it emerges that the demanders rate the alternatives between tof and specialized parcel transport companies (UPS, DPD, DP AG) similarly positively, as the alternatives between the specialized parcel service providers (values &gt;3.5). The values are also significantly higher than the responses regarding the alternatives between parcel service providers and classic general cargo forwarders (including Schenker; values &lt;2.5). The fact that tof is also active in the area of general cargo transport is reflected in the average values provided for this area. The alternatives between tof and classic general cargo forwarders are rated significantly higher than the alternatives between tof and UPS.</w:t>
      </w:r>
    </w:p>
    <w:p>
      <w:r>
        <w:t>Responses from the surveyed shippers regarding the alternatives between different providers</w:t>
        <w:br/>
        <w:t>Figure 4 a: Alternatives in parcel transport</w:t>
        <w:br/>
        <w:t>DP AG UPS Trans-o- System Schenker DPD</w:t>
        <w:br/>
        <w:t>flex Alliance</w:t>
        <w:br/>
        <w:t>DP AG 4.66 3.86 2.11 2.15 4.57</w:t>
        <w:br/>
        <w:t>UPS 3.93 2.55 2.31 4.93</w:t>
        <w:br/>
        <w:t>Trans-o-flex 2.42 2.28 4</w:t>
        <w:br/>
        <w:t>System Alliance 3.26 2.47</w:t>
        <w:br/>
        <w:t>Schenker 2.85</w:t>
        <w:br/>
        <w:t>DPD</w:t>
      </w:r>
    </w:p>
    <w:p>
      <w:r>
        <w:t>Figure 4 b: Alternatives in general cargo transport</w:t>
        <w:br/>
        <w:t>DP AG UPS Trans-o- System Dachser Schenker</w:t>
        <w:br/>
        <w:t>flex Alliance</w:t>
        <w:br/>
        <w:t>DP AG 2.35 3.23 3.41 4.8 4.66</w:t>
        <w:br/>
        <w:t>UPS 2.63 2.82 3.52 3.52</w:t>
        <w:br/>
        <w:t>Trans-o-flex 3.11 4.18 4.32</w:t>
        <w:br/>
        <w:t>System Alliance 5.1 5</w:t>
        <w:br/>
        <w:t>Dachser 4.96</w:t>
        <w:br/>
        <w:t>Schenker</w:t>
      </w:r>
    </w:p>
    <w:p>
      <w:r>
        <w:t>Figure 4 c: Alternatives in combined parcel and general cargo transport</w:t>
        <w:br/>
        <w:t>DP AG UPS Trans-o- System Schenker TNT</w:t>
        <w:br/>
        <w:t>flex Alliance Express</w:t>
        <w:br/>
        <w:t>DP AG 2.47 3.5 2.57 3.3 3.12</w:t>
        <w:br/>
        <w:t>UPS 3.16 2.29 2.77 3</w:t>
        <w:br/>
        <w:t>Trans-o-flex 2.6 2.94 3.71</w:t>
        <w:br/>
        <w:t>System Alliance 3.93 3.36</w:t>
        <w:br/>
        <w:t>Schenker 3.11</w:t>
        <w:br/>
        <w:t>TNT Express</w:t>
      </w:r>
    </w:p>
    <w:p>
      <w:r>
        <w:rPr>
          <w:b/>
        </w:rPr>
        <w:t>[Pages 31–33]</w:t>
      </w:r>
    </w:p>
    <w:p>
      <w:r>
        <w:t>- 24 -</w:t>
        <w:br/>
        <w:t>It is striking that the alternatives between DP AG and the listed general cargo forwarding companies are highly rated. This is likely due in no small part to the fact that DP AG has become increasingly active in this area since the acquisition of the well-known general cargo forwarder Danzas. For the area of combined freight, there is no clear differentiation of alternatives. However, the stated values are again significantly lower than those for the other transport areas.</w:t>
      </w:r>
    </w:p>
    <w:p>
      <w:r>
        <w:t>From these results of the customer survey, it follows that from the perspective of the market counterpart, a delineation of an independent substantively relevant combined freight market, which is to be assessed separately from the parcel or general cargo market, is not appropriate. Rather, the demand side sees the tof, which is classified by the parties involved in the merger as a combined freight service provider, as a fully-fledged alternative to the specialized parcel transport companies. The same applies to the area of general cargo transport. However, providers who, according to the assessment of the parties involved in the merger, specialize in parcel or general cargo transport (DPD, German Parcel, or Schenker) are not classified as alternatives for meeting the demand in the respective other transport area.</w:t>
      </w:r>
    </w:p>
    <w:p>
      <w:r>
        <w:t>For the area of parcel transport, this assessment is further supported by the results of the customer survey on the price elasticity of demand. The respondents were asked at what price increase, with constant quality of service and constant prices of competitors, they would switch providers of parcel transport services. Those respondents who currently receive parcel and general cargo transport services from a combined freight provider were additionally asked at what percentage price increase they would switch from the established combined freight service provider to various specialized providers of parcel or general cargo transport services. In both cases, values between 2% and 5% were indicated. This indicates that the pricing power of a combined freight service provider is as strongly controlled by specialized parcel service companies as the pricing power of specialized parcel service providers among themselves. Therefore, combined freight service providers are to be regarded as competitors in the parcel service market.</w:t>
      </w:r>
    </w:p>
    <w:p>
      <w:r>
        <w:t>- 25 -</w:t>
        <w:br/>
        <w:t>The survey of competitors in the area of parcel and general cargo transport also confirms the finding that due to the low conversion flexibility of production, separate markets for parcel and general cargo transport must be assumed. In particular, the surveyed general cargo forwarders stated that expanding their own product range to include parcel transport services would involve very high costs. They specifically pointed out the need to create a company-owned infrastructure (sorting facilities, expansion of the fleet). Thus, the results of the competitor survey also confirm the finding that the infrastructure required for parcel transport fundamentally differs from that of general cargo transport. Compared to traditional parcel service companies, most general cargo forwarders indicated that they do not have automated sorting facilities. In contrast, the information from the tof and the specialized parcel transport companies UPS, DPD, and German Parcel indicates that these companies have several automatic sorting facilities. These achieve an average sorting capacity of 6,000 to significantly more than 10,000 parcels per hour. The structure of the fleet of the surveyed general cargo forwarders and parcel service providers also shows significant differences. While the fleet of parcel transport companies is characterized by a relatively high proportion of smaller vehicles with a permissible total weight of up to 7.5 tons, the focus of the fleet of general cargo forwarders is on larger vehicles with a permissible total weight of up to 40 tons.</w:t>
      </w:r>
    </w:p>
    <w:p>
      <w:r>
        <w:t>Additionally, it should be noted that the substantive market delineation chosen by the decision division is also confirmed in a report prepared on behalf of the Federal Association of International Express and Courier Services (BIEK) by the Fraunhofer Application Center for Traffic Logistics and Communication Technology (hereinafter: Fraunhofer Report; cf. B 9 – 100/01, page 121 et seq.). In a purely demand-oriented market delineation, the report identifies a total of twenty demand profiles. However, none of these demand profiles corresponds to the market for combined freight services proposed by the parties involved in the merger (cf. Fraunhofer Report, page 36). By including the aspect of supply substitution or production conversion flexibility, the report concludes that a unified parcel market must be assumed, which is clearly to be distinguished from the market for general cargo transport (cf. Fraunhofer Report, page 53). Here too, there are no indications for the delineation of a market for combined freight services. The report further assigns the various players in the area of parcel and general cargo transport to the individual delineated substantively relevant markets. The tof is thus assigned to both the parcel market and the general cargo market. Accordingly, the view of the decision division is shared that the tof, as a combined freight service provider, must be qualified as a competitor in both the market for parcel transport services and the market for general cargo transport (cf. Fraunhofer Report, page 54).</w:t>
      </w:r>
    </w:p>
    <w:p>
      <w:r>
        <w:t>dd) Substantively relevant sub-markets in the area of parcel transport</w:t>
        <w:br/>
        <w:t>The decision division, in agreement with the parties involved in the merger, assumes that the market for parcel transport is to be divided into the substantively relevant sub-market for standard transport (standard parcel market) and the sub-market for express transport. The relevant delineation criterion from the perspective of the market counterpart is the delivery time of the shipment. The standard parcel market includes the transport of parcels with a maximum weight of 31.5 kg or at most 50 kg, which are transported without a guarantee for the delivery time to the recipient. The delivery time criterion is also decisive for distinguishing between a national and an international standard parcel market based on the location of the recipient in question. The national standard parcel market differs from the international one due to shorter standard delivery times, as transport through international interfaces requires additional time and possibly the handover of parcels to another parcel service provider. Furthermore, the transport of international standard parcels is significantly more expensive for the sender than the transport of national standard parcels.</w:t>
      </w:r>
    </w:p>
    <w:p>
      <w:r>
        <w:t>However, there is disagreement between the decision division and the parties involved in the merger regarding the extent to which the national standard parcel market should be subdivided into substantively relevant sub-markets. However, there is at least agreement that a market for private customers must be assumed, which must be distinguished from a market for business customer parcels. The private customer market (C2C parcels) is characterized by the fact that the sender must deliver the parcels they send to a corresponding acceptance point (post counter) of the transport company; the market for business customer parcels, on the other hand, is characterized by the fact that the sender must deliver the parcels they send to a corresponding acceptance point (post counter) of the transport company.</w:t>
      </w:r>
    </w:p>
    <w:p>
      <w:r>
        <w:rPr>
          <w:b/>
        </w:rPr>
        <w:t>[Pages 34–36]</w:t>
      </w:r>
    </w:p>
    <w:p>
      <w:r>
        <w:t>- 27 -</w:t>
        <w:br/>
        <w:t>the market for business customer packages is characterized by the fact that the packages are usually picked up by the transport companies at the sender's business location. Both sub-markets also differ from the perspective of the market counterpart due to different requirements for compliance with the specified standard delivery times. In the transportation of business customer packages, different pricing and tariff structures are also applied. In addition to the pure transportation service, the market counterpart in the area of business customer packages also imposes higher requirements for standard additional services (e.g., shipment tracking).</w:t>
      </w:r>
    </w:p>
    <w:p>
      <w:r>
        <w:t>However, the parties involved in the merger argue – supported by the analyses of the Lexecon report and the decision of the European Commission of March 20, 2001, in case COMP/35.141 (cf. Official Journal of the EU of May 5, 2001, L 125, p. 27 et seq.; cf. also: B 9 – 100/01, p. 606 et seq.) – that the national standard package market for business customers should further be subdivided into the substantively relevant markets for B2B and B2C packages based on the recipients of the shipment. To justify this, they refer, on the one hand, to the different production technical requirements in the area of B2B and B2C package transportation (cf. inter alia B 9 – 88/99, p. 606; Lexecon report, p. 6 et seq.). A significantly lower network density is required for activities in the B2B market than for the transportation of B2C packages. In the B2C area, comprehensive delivery across the entire federal territory must be ensured. Furthermore, the transportation of B2C packages is characterized by a lower stop factor (= delivered packages per recipient). In the B2B area, it averages two packages per stop, while the stop factor in the B2C area is one. Additionally, the parties involved in the merger point out that there are also significant differences from the perspective of the market counterpart (sender) between the B2B and B2C areas (cf. inter alia B 9 – 88/99, p. 605). For example, the sender of B2B packages requires a significantly more precise adherence to the standard delivery time than the sender of B2C packages. Furthermore, they demand additional services that are not required in the B2C area. Moreover, the sender of B2B packages is willing to pay a higher fee for the additional services than the sender of B2C packages.</w:t>
      </w:r>
    </w:p>
    <w:p>
      <w:r>
        <w:t>The decision division does not follow this view of the parties involved in the merger. A demarcation of different substantively relevant markets in the area of transportation of business customer packages would contradict the objective of delineating the relevant market to reflect the actual competitive relationships between providers. For this, the decision division considers the following considerations to be particularly decisive:</w:t>
      </w:r>
    </w:p>
    <w:p>
      <w:r>
        <w:t>According to the demand market concept based on functional interchangeability, the aggregation of various services into a single relevant product market does not require that the services in question be completely identical (cf. Langen/Bunte, op. cit., para. 11). The fact that services in the area of B2B package transportation and B2C package transportation differ in some respects does not, therefore, per se argue for the demarcation of independent relevant product markets. The decisive criterion for the demarcation of the market for business customer packages from the private customer market was – in agreement with the parties involved in the merger – the fact that private customer packages are delivered by the sender, whereas business customer packages are picked up by the transport companies at the sender. From the perspective of the market counterpart, these services are therefore not interchangeable. However, the assertion of the parties involved in the merger that senders of B2B packages generally have higher requirements for adherence to the standard delivery time and certain additional services than senders of B2C packages must be assessed differently. The decisive factor here is that it is not a fundamentally different type of service being considered, but rather different requirements for the quality of the service. In principle, the demand of commercial senders for transportation services for packages should be assumed. For this, the recipients initially play no role, as commercial senders typically send to both commercial and private recipients. In individual cases, it may be difficult to distinguish between these. The fact that this demand is covered by individual providers in different ways and also with different focuses may play a role in the selection of the parcel service provider, but does not exclude the assumption of a total market. At least potentially, and predominantly currently, parcel service providers are capable of delivering packages to both commercial and private recipients, possibly with the help of suitable organizational forms (cooperation, delivery points). It must also be taken into account that the quality requirements in the B2C area are, according to the parties involved in the merger, lower than in the B2B area. A company that can meet the higher quality requirements of the market counterpart (B2B) is likely to be seen as a suitable alternative for providing services with lower quality requirements (B2C) from the perspective of the demand side. Furthermore, it should be noted that at least DP AG offers the additional services and quality requirements that it considers relevant exclusively for the B2B area to its customers in the area of B2C package transportation as well (B 9 – 100/01, p. 491 et seq.). The thesis that the quality standards and additional services required by the market counterpart in the B2C area are significantly lower than in the B2B segment is therefore not taken into account by DP AG at least in planning its own product range. The argument shows that package transportation is a heterogeneous service.</w:t>
      </w:r>
    </w:p>
    <w:p>
      <w:r>
        <w:t>Of the arguments presented by the parties involved in the merger for the demarcation of different substantively relevant markets for the transportation of B2B and B2C packages, it is therefore exclusively necessary to address the question of whether the different production technical requirements in the B2B and B2C areas (density of the delivery network; stop factor) justify the demarcation of independent substantively relevant markets. The market demarcation criterion of production conversion flexibility has particular weight for the question of the demarcation of the market for business customer packages for the following reasons: According to established legal and administrative practice, the criterion of production conversion flexibility gains importance for capturing the relevant competitive relationships when the goods and services in question are generally tailored to the needs of individual buyers. If, in these cases, only the perspective of the market counterpart were considered, there would be a risk that due to the customer-specific product design, the alternatives available to the market counterpart would be assessed as limited, and the substantively relevant markets would be delineated too narrowly to the detriment of the parties involved in the merger. However, in the case of package transportation services for business customers, it is also the assessment of the parties involved in the merger that these are precisely the services that are specifically tailored to the needs of the individual customer based on individual transportation contracts.</w:t>
      </w:r>
    </w:p>
    <w:p>
      <w:r>
        <w:t>The thesis of the parties involved in the merger that due to the higher requirements for the density of the delivery network in the B2C area, the production conversion flexibility of B2B and B2C transportation services is low and therefore...</w:t>
      </w:r>
    </w:p>
    <w:p>
      <w:r>
        <w:rPr>
          <w:b/>
        </w:rPr>
        <w:t>[Pages 37–39]</w:t>
      </w:r>
    </w:p>
    <w:p>
      <w:r>
        <w:t>- 30 -</w:t>
        <w:br/>
        <w:t>cannot be followed for two reasons: On the one hand, this assessment of the production conversion flexibility is based solely on a specific, particularly infrastructure-oriented production variant of the delivery of B2C packages by DP AG. On the other hand, it unilaterally considers the conversion flexibility of a B2B specialist who intends to also offer B2C transport services. However, this completely neglects the competitive control potential that a nationwide active B2C provider exerts on the providers of B2B transport services. The actual competitive relationships between providers of transport services for business customer packages are therefore only represented in a highly abbreviated manner.</w:t>
      </w:r>
    </w:p>
    <w:p>
      <w:r>
        <w:t>The parties involved in the merger seem to assume that operating in the B2C sector requires the establishment of a nationwide delivery network comparable to that of DP AG. However, this is by no means the case. As an alternative, for example, the establishment of a network of distribution points ("agencies") is conceivable, where the private recipient of B2C packages can pick up the shipment after receiving a corresponding notification from the transport company. In this context, these so-called "drop-and-pick-points" do not necessarily have to be set up by the transport companies themselves. Rather, they can utilize existing nationwide distribution networks from other industries (e.g., gas station networks). Furthermore, companies such as Pick Point AG or CONDELSYS offer services that enable simplified delivery in the B2C sector (cf. B 9 – 100/01, page 569 et seq.). In such a system, the stop factor cited by the parties involved in the merger for the transport company would be similarly high or even higher than for the transport of B2B packages.</w:t>
      </w:r>
    </w:p>
    <w:p>
      <w:r>
        <w:t>That this concept of package delivery in the B2C sector is not merely a theoretical possibility is evidenced, among other things, by the plans of the parcel service provider UPS. It currently operates 72 branches in Germany where private customers can pick up packages. In the future, it is intended to utilize existing gas station networks for the delivery of packages to private customers (cf. FAZ of September 18, 2001; B 9 – 100/01, page 351). DP AG itself also uses this delivery form in the B2C business. At the national level, if the first delivery attempt is unsuccessful, the recipient is notified in writing that they can pick up the package intended for them at the nearest post office. In September of this year, DP AG also launched a pilot project for an innovative concept of package delivery in the B2C sector. The packages are to be made available to the recipient in so-called delivery machines. The recipient will be notified that they can pick up the package using a coded recipient identification. Regarding the locations for the delivery machines, DP AG relies on the gas station network of ARAL (cf. B 9 – 100/01, page 565 et seq.). For deliveries abroad, the customer of DP AG (sender) can even choose, according to the company's own product information, whether they want a direct delivery to the recipient or a notification to the recipient (cf. B 9 – 100/01, page 499 et seq.).</w:t>
      </w:r>
    </w:p>
    <w:p>
      <w:r>
        <w:t>Regardless of the question of the density of the delivery network, it is not apparent what production-specific peculiarities in the area of B2B or B2C package transport would restrict the conversion flexibility of production to such an extent that a demarcation of different relevant product markets could be justified. Rather, DP AG itself has informed the decision division upon request that it does not maintain separate infrastructure facilities (sorting systems, fleet) for the B2B and B2C areas. In terms of delivery, the areas of B2C, B2B, and C2C are even largely fully integrated concerning the infrastructure used (cf. B 9 – 100/01, page 445 et seq.).</w:t>
      </w:r>
    </w:p>
    <w:p>
      <w:r>
        <w:t>Even if one were to accept the thesis of the parties involved in the merger that a less dense delivery network than that of DP AG restricts the conversion flexibility of production between B2C and B2B product transport, this alone would not be sufficient to assume separate relevant product markets. The decisive factor here is that this would place too much emphasis on the ability of a B2B provider to control the competitive behavior of a B2C specialist through the threat of a corresponding expansion of the product range. If, as the parties involved in the merger themselves state, the company's own infrastructure of a B2B and a B2C provider differs only in terms of the density of the delivery network, it would be relatively easy for the B2C provider, who has the relatively denser delivery network, to expand its own product range to include B2B services. There is a strong economic incentive for the B2C provider to do so, not least due to the expected better utilization of its own production capacities. If independent markets for B2B and B2C package transport were assumed, this competitive control potential would largely be disregarded. The difference in the stop factor (one package for B2C, two packages for B2B) is also not so significant that it justifies the assumption of separate markets.</w:t>
      </w:r>
    </w:p>
    <w:p>
      <w:r>
        <w:t>The assessment presented regarding the conversion flexibility of production between B2B and B2C package transport is shared, among others, by the authors of the Lexecon report submitted by the parties involved in the merger. It states:</w:t>
        <w:br/>
        <w:t>"Over time, we expect that other parcel service providers will approach a nationwide delivery network for all German private addresses, regardless of how remote, and thus their market share in the B2C market and at the counter business will increase. Due to economies of scale in production, B2B providers will develop denser networks with increasing volumes and will attempt to compete in all major segments and markets. This development will also be driven by the recently established connections of these providers with foreign postal companies that are trying to broaden their market presence. Furthermore, the development of internet-based shipping business will additionally promote such integration through higher demand." (Lexecon report, page 20)</w:t>
      </w:r>
    </w:p>
    <w:p>
      <w:r>
        <w:t>The consistent production-related requirements in the various areas of package transport even lead the authors of the independent Fraunhofer report to conclude that a unified standard package market for private and business customers should be assumed (cf. Fraunhofer report, page 51). The decision division does not follow this far-reaching assessment for the reasons presented. However, it must be concluded from the aforementioned considerations that there are close competitive relationships between the various relevant product markets for standard package transport. In particular, a competitor like DP AG, which has a nationwide and highly efficient network of collection, delivery, and sorting facilities, must be regarded as particularly competitive in all segments of standard package transport.</w:t>
      </w:r>
    </w:p>
    <w:p>
      <w:r>
        <w:t>The relevant market definition chosen here does not contradict the assertion of the parties involved in the merger, nor does it contradict the decision of the European Commission of March 20, 2001, in the case COMP/35.141 – Deutsche Post AG (cf. B 9 – 100/01, page 606 et seq.). The decisive factor here is particularly that the decision of the European Commission is not a fu-</w:t>
      </w:r>
    </w:p>
    <w:p>
      <w:r>
        <w:rPr>
          <w:b/>
        </w:rPr>
        <w:t>[Pages 40–42]</w:t>
      </w:r>
    </w:p>
    <w:p>
      <w:r>
        <w:t>- 33 -</w:t>
        <w:br/>
        <w:t>merger control decision, but rather the determination of the abuse of a dominant market position of DP AG in accordance with Art. 82 EC. While in the context of abuse supervision, the behavior of a dominant company is always assessed based on past actions, the merger control assessment framework is based on a forecast of the effects of a merger on the future market position of the involved companies. Due to the differing protective purposes of abuse supervision (reference to the past) and merger control (future-oriented forecast), a different substantive market delineation may be necessary in individual cases. This is particularly true when, as is the case due to developments in the area of e-commerce for B2C and B2B package transportation, certain economic developments are expected to lead to a change in the relevant competitive conditions and a shift in the boundaries of substantively relevant markets. Additionally, it should be noted that the decision of the European Commission cited by the parties involved in the merger demonstrates that the high entry barriers claimed by the parties involved for the B2C segment and the differing provider structure in this area are largely attributable to abusive behavior by DP AG in the past. The European Commission has established in its now legally binding decision that DP AG has, for decades, bound mail order companies to itself through unlawful loyalty discounts and thereby prevented competitors from entering the B2C segment. This obstruction and displacement practice has been supported by offering its services in the B2C segment below the variable average costs. Thus, DP AG has, through its abusive behavior, de facto established an artificially separated "market" for B2C package transportation, on which it still holds nearly a monopoly. However, after the decision of the European Commission has become legally binding, the decision division assumes that the entry barriers unlawfully established by DP AG to the B2C segment will be dismantled in the future. In conjunction with the aforementioned developments in the area of e-commerce, this will increasingly lead to a convergence of the B2C and B2B segments. Given the consistent infrastructure requirements in both transportation areas and the various options for solving the delivery problem in the B2C area, this development is to be expected anyway.</w:t>
      </w:r>
    </w:p>
    <w:p>
      <w:r>
        <w:t>c) Spatial Market Delimitation</w:t>
        <w:br/>
        <w:t>The decision division, in agreement with the European Commission and the parties involved in the merger, assumes that the designated substantively relevant markets are to be delineated nationally in spatial terms. The networks for the transport of packages are nationally oriented. Even where providers have their own foreign networks, these are served by foreign subsidiaries, not by the provider of the home country.</w:t>
      </w:r>
    </w:p>
    <w:p>
      <w:r>
        <w:t>2. Market Position of the Parties Involved in the Merger and Merger Effects</w:t>
        <w:br/>
        <w:t>Although the decision division does not share the view of the parties involved in the merger that separate substantively relevant markets for the transportation of B2B and B2C packages should be assumed, the market structure for these different segments of standard package transportation is presented separately below. The results of the market investigations lead to the conclusion that the prohibition requirements of § 36 GWB are met under any conceivable substantive market delineation in the area of national standard package transportation.</w:t>
      </w:r>
    </w:p>
    <w:p>
      <w:r>
        <w:t>a) Scope and Content of the Market Survey</w:t>
        <w:br/>
        <w:t>To determine the market volume and market structure, the decision division conducted an extensive market survey. A total of 32 companies and corporate cooperations were included in the survey. Due to the existence of a substantively relevant market for combined freight claimed by the parties involved in the merger, companies primarily engaged in general cargo transportation were also included in the survey. Furthermore, all companies identified by the parties involved in the merger as competitors of tof in the combined freight market were surveyed. In selecting the surveyed companies, the decision division also referred to the list of "parcel service providers and alliances offering overnight parcel services in Germany" contained in the Lexecon report (cf. Lexecon report, page 36). Important results of the market survey can be summarized as follows: The overwhelming majority of companies, particularly those listed in the Lexecon report beyond DP AG, DPD, German Parcel, UPS, tof, and Hermes, stated that they are not active in the area of standard package transportation or that they collaborate with one of the mentioned parcel services in such a way that they forward the packages received from customers to them for transportation to the recipient. This also applies to the corporate cooperations System-Alliance and IDS, which were identified by the parties involved in the merger as the main competitors of tof in the combined freight market. Other surveyed companies (e.g., GO General Overnight, World Courier, TNT, or FedEx) indicated that they are active in the area of package transportation, but predominantly in the area of express transportation of packages with guaranteed delivery times. Therefore, based on the results of the market survey, the companies DP AG, tof, UPS, German Parcel, DPD, and Hermes can be identified as the key players in the market for the transportation of standard packages. This assessment is further confirmed by the analyses of the independent Fraunhofer report on the products and production systems of transportation service providers (cf. Fraunhofer report, page 54 and page 56).</w:t>
      </w:r>
    </w:p>
    <w:p>
      <w:r>
        <w:t>b) Findings on Market Volume</w:t>
        <w:br/>
        <w:t xml:space="preserve">From the information provided by the surveyed competitors and the parties involved in the merger regarding the standard packages they each transport and the revenues generated from them, the following values for the relevant market volumes in the business years 1999 and 2000 emerged: </w:t>
        <w:br/>
        <w:t>Table 1 Market Volume 1999 and 2000</w:t>
        <w:br/>
        <w:t>Transportation Business Year 1999 Business Year 2000</w:t>
        <w:br/>
        <w:t>Segment</w:t>
        <w:br/>
        <w:t>Million Packages Billion DM Million Packages Billion DM</w:t>
        <w:br/>
        <w:t>C2C Packages 56 0.67 55.5 0.7</w:t>
        <w:br/>
        <w:t>B2X Packages 1,016 6.21 1,086 6.4</w:t>
        <w:br/>
        <w:t>thereof: B2C 474 2.51 517 2.7</w:t>
        <w:br/>
        <w:t>B2B 542 3.7 569 3.7</w:t>
        <w:br/>
        <w:t>Total Market 1,007 6.88 1,140 7.1</w:t>
        <w:br/>
        <w:t xml:space="preserve">In determining these values, the entire volume of Hermes, a subsidiary of the Otto Group, was considered in favor of the parties involved in the merger. </w:t>
        <w:br/>
        <w:t>1 Regarding the question of what share of tof's revenue was included in the market volume, this will be discussed in detail under point 2. c).</w:t>
      </w:r>
    </w:p>
    <w:p>
      <w:r>
        <w:rPr>
          <w:b/>
        </w:rPr>
        <w:t>[Pages 43–45]</w:t>
      </w:r>
    </w:p>
    <w:p>
      <w:r>
        <w:t>- 36 -</w:t>
        <w:br/>
        <w:t>attributed to the standard parcel market, even though it primarily provides its transportation services internally within the group. The parties involved in the merger state the market volume of the "parcel service provider market" in their notification of the 75.2% participation in tof at approximately 4 billion euros (7.8 billion DM) (B 9 - 100/01, page 32). According to the parties involved in the merger, 2.4 billion euros (4.69 billion DM) were allocated to the B2B sector, 1.3 billion euros (2.5 billion DM) to the B2C sector, and 0.28 billion euros (0.55 billion DM) to the C2C sector. However, the following should be noted regarding these figures provided by the parties involved in the merger: In their notification of the 24.8% participation in tof from November 1999, the parties involved in the merger assumed a market volume for the fiscal year 1998 of 7.3 billion DM or 8.3 billion DM. These estimates are very close to the market volumes now stated. However, the parties involved in the merger base their notification on a different market definition; the packages transported together with other types of goods are, in their view, not assigned to the parcel market but to the combined freight market. Therefore, the high values for the market volume in the area of parcel transportation, which largely correspond to the figures from the notification of November 1999, can only be attributed to two causes: Either, according to the findings of the parties involved in the merger, the number of packages transported together with other types of goods is so low that the delineation of an independent combined freight market leaves the market volume of the parcel market virtually unaffected even in the delineation chosen by the parties involved in the merger. Or, the parties involved in the merger have attributed the packages transported together with general cargo not only to the "combined freight market" but also to the parcel market in the delineation they have chosen. In this case, there would be a double counting that would unlawfully distort the market position of DP AG and tof. For this reason, the values for the market volume indicated in the notification by the parties involved in the merger do not have the necessary delineation certainty to be used as a basis here. Additionally, it should be considered that DP AG states its own revenue in the national standard parcel market for the fiscal year 2000 in the notification as [...] euros ([...] DM) (cf. B 9 - 100/01, page 69); in response to an inquiry from the decision division, it states a value of [...] DM (excluding "Infopost heavy") or [...] DM (including "Infopost heavy") (cf. B 9 - 100/01, page 448). Furthermore, these values evidently also include the product "Business Package International," which, however, is to be assigned to a different relevant market. In favor of DP AG, both in the calculation of the market volume and in determining the market position and market shares of DP AG, the lowest assumable value has been used as a basis. A significant part of the gap between the collected market volume and the estimate provided by the parties involved in the merger in the notification is likely attributable to this approach. Another reason could be that - again in favor of the parties involved in the merger - too small a share of the revenue of tof was attributed to the parcel market (cf. regarding this point 2. c). The market volumes determined by the decision division are confirmed by other sources and estimates. In the context of the investigations in the procedure B 9 - 88/99, the decision division had asked the surveyed companies for estimates of the market volume. These estimates for the standard parcel market overall (including C2C) ranged between 6.5 billion DM and 8 billion DM, with most competitors estimating the market volume at around 7 billion DM. The estimates provided by competitors regarding the quantity-related market volume (1 to 1.2 billion packages) also align with the results of the market survey conducted by the decision division. Furthermore, it should be noted that there is no indication that a significant player in the standard parcel market in Germany was not included in the market survey. Such a player has not been named to the decision division by either the parties involved in the merger or the surveyed competitors. Therefore, the market survey conducted by the decision division is likely to have accurately captured the relevant market volumes, taking into account all factors to be considered in favor of the parties involved in the merger.</w:t>
      </w:r>
    </w:p>
    <w:p>
      <w:r>
        <w:t>c) Activity Profile and Market Position of tof</w:t>
        <w:br/>
        <w:t>tof provides transportation services and related services for corporate clients primarily to commercial recipients. It transports not only packages of all sizes but also other partially heavy or bulky goods. In addition to pure transportation services, tof offers a variety of special services depending on customer requirements (including evening delivery, weekend services, direct deliveries). Finally, tof provides tailored solutions for specific industry needs, such as hospital logistics with packaging return and disposition, goods management, or the development of customer-specific network configurations tailored to the specific pickup and delivery requirements of customers. tof does not use a standard price list but only a standard calculation. However, this does not significantly differentiate it from other parcel service providers. While these providers use standard price lists, they also offer a large number of additional services and individual contract design options that are no longer covered by their standard price lists. The product range offered by tof bears many similarities to the product ranges of specialized parcel service providers such as UPS, DPD, or German Parcel (cf. B 9 - 100/01, pages 137 ff.). According to its own statements, it offers, in addition to the pure nationwide transport of individual packages and shipments composed of multiple packages / items2 within a standard transit time of 16 to 24 hours, additional services such as cash on delivery service, hazardous goods transport, or the use of reusable systems (cf. especially B 9 - 100/01, page 139). However, these services are also offered by other parcel service providers such as German Parcel or DPD (cf. B 9 - 100/01, pages 158 f. or pages 146 ff.). The in-house infrastructure of tof also bears great similarity to that of specialized parcel service providers: tof has a total of [...] automatic sorting systems for packages with a permissible total weight of [...] kg and maximum dimensions (length x width x height) of [...] cm. The technically maximum sorting capacity of the systems is between [...] and [...] packages per hour (cf. B 9 - 100/01, pages 410 f.). According to tof's own statements, these systems, which have an annual total capacity of approximately [...] packages, were utilized at approximately [...] % in 1999. In relation to the lower organizational total capacity ([...] packages per year), a utilization rate of approximately [...] % was achieved. In October 2001, tof opened a new branch in Cologne. 2 The term "shipment" used by tof is defined as follows: A shipment is understood to be a number of packages compiled by a customer for a recipient on a single day. Instead of the term "package," tof uses the term "collo." A shipment can consist of multiple collis. The term collis includes both packages that meet the criteria of a package used here and packages that exceed weight and standard dimensions (cf. B 9 - 100/01, pages 403 f.).</w:t>
      </w:r>
    </w:p>
    <w:p>
      <w:r>
        <w:rPr>
          <w:b/>
        </w:rPr>
        <w:t>[Pages 46–48]</w:t>
      </w:r>
    </w:p>
    <w:p>
      <w:r>
        <w:t>- 39 -</w:t>
        <w:br/>
        <w:t>opened. The centerpiece of the sorting facility, according to the tof, consists of two sequential parcel sorters that operate with a capacity of 6,500 collis per hour and can serve an equal number of destinations via 131 chutes. Furthermore, the facility has conveyor systems for complete pallets. With the help of the parcel sorters and the pallet conveyor chain, 400,000 shipments can be handled per month, of which only 5% are complete pallets (cf. B 9 – 100/01, page 562). The recent expansion of the tof's own infrastructure is largely (95% of the capacity) oriented towards the transportation of packages that are more attributable to the parcel market than to the market for general cargo transport.</w:t>
      </w:r>
    </w:p>
    <w:p>
      <w:r>
        <w:t>The tof does not have its own fleet but relies on a carrier organization for the transportation of packages. An evaluation submitted by the tof upon request regarding the vehicle fleet of the carriers working for tof shows that approximately [...]% of the vehicles are transport means with a permissible total weight of less than 7.5 tons. About [...]% of the fleet consists of small transporters with a permissible total weight of up to 4.5 tons. The competitor survey conducted by the decision division indicates that, regarding the company's own infrastructure, the companies DPD, German Parcel, and UPS, which are considered specialized parcel service providers by the parties involved in the merger, have a comparable company-owned infrastructure. The maximum permissible weights, dimensions, and total capacities of the automatic sorting systems used by these companies differ only slightly from the values indicated for tof. While some companies have sorting systems with significantly higher total capacities, this is primarily due to a different internal organization (fewer number of sorting centers) than that of tof. For example, the total capacity of the sorting systems used by UPS significantly exceeds that of tof, but the number of sorting systems available to UPS is correspondingly lower. The structure of the fleet of the surveyed companies shows some significant differences; however, the structure of the tof's carrier organization is very similar to the structure of the fleet of the surveyed specialized parcel service providers. The proportion of vehicles with a permissible total weight of under 7.5 tons varies among the surveyed specialized parcel service providers (including UPS, German Parcel, DPD, Hermes) between 65% and 95%. In contrast, the specialized general cargo forwarding companies and also the corporate cooperations System-Alliance and IDS named as competitors by the parties involved in the merger have a fleet characterized by a relatively low proportion of small transport vehicles but a relatively higher proportion of transport vehicles over 7.5 tons permissible total weight. The proportion of small transport vehicles in these companies is usually significantly below 50%. This differing fleet structure is not least due to the fact that companies engaged in parcel transportation typically require a variety of smaller vehicles for the pickup and delivery of packages, which have lower requirements regarding loading capacity than the transport vehicles used in general cargo transport. This assessment is also shared by the authors of the ZLU report submitted by the parties involved in the merger (cf. ZLU report, p. 12).</w:t>
      </w:r>
    </w:p>
    <w:p>
      <w:r>
        <w:t>While these findings already support the thesis of the decision division that the business activity of the tof is predominantly attributable to the market for standard parcel transportation, an analysis of the shipment structures of the tof does not present a different picture: The tof generates approximately [...]% of its total revenue with the product "Express Service National" (approximately [...] DM). Based on the total weight of the shipments transported by tof under this product, approximately [...]% of the shipments weigh less than 35 kg (cf. B 9 - 100/01, page 406). These shipments account for [...]% of the total revenue of the tof with the product "Express Service National." Since the specific shipment concept of the tof implies that a shipment can consist of several packages (collis), the weight of the collis transported by tof must be considered for the assessment of tof's market position in the area of parcel transportation. In relation to the total weight of the transported collis, the proportion of packages weighing less than 35 kg for the offered product "Express Service National" was [...]%; this weight class contributed [...]% to the total revenue of the tof with this product (cf. B 9 - 100/01, page 406).</w:t>
      </w:r>
    </w:p>
    <w:p>
      <w:r>
        <w:t>The decision division draws from this data, in conjunction with the available information about the total capacity of the automatic sorting systems available to tof for packages with specified maximum dimensions, the conclusion that the sales and revenue generated by tof with the product "Express Service National" can be attributed to the market for the national transportation of standard business customer parcels. This assessment is also shared by the independent Fraunhofer report (cf. Fraunhofer report, page 56). Specifically, the following market position of the tof in the market for national business customer parcels emerges:</w:t>
      </w:r>
    </w:p>
    <w:p>
      <w:r>
        <w:t>Table 2 Market Shares tof</w:t>
        <w:br/>
        <w:t>Sales Revenue</w:t>
        <w:br/>
        <w:t>1999 2000 1999 2000</w:t>
        <w:br/>
        <w:t>Pieces % Pieces % DM % DM %</w:t>
        <w:br/>
        <w:t>Standard parcels</w:t>
        <w:br/>
        <w:t>national total [...] million &lt; 10 % [...] million &lt; 10 % [...] million &lt; 10 % [...] million &lt; 10 %</w:t>
        <w:br/>
        <w:t>thereof C2C - - - - - - - -</w:t>
        <w:br/>
        <w:t>B2X [...] million &lt; 10 % [...] million &lt; 10% [...] million &lt; 10 % [...] million &lt; 10 %</w:t>
        <w:br/>
        <w:t>thereof B2C - - - - - - - -</w:t>
        <w:br/>
        <w:t>B2B [...] million &lt; 20 % [...] million &lt; 20 % [...] million &lt; 20 % [...] million &lt; 20 %</w:t>
      </w:r>
    </w:p>
    <w:p>
      <w:r>
        <w:t>d) Activity Profile and Market Position of DP AG</w:t>
        <w:br/>
        <w:t>DP AG is the only company in Germany that operates comprehensively in all segments of standard parcel transportation. It offers its business customers a comprehensive range of services, which also includes the additional services offered by its competitors (including shipment tracking, cash on delivery service, reusable systems, etc.) (cf. B 9 - 100/01, pages 179 ff.). In the B2B segment, it differentiates between standard customers and special contract customers. While standard customer parcels are transported at the standard rates set in price lists, the conditions and prices for the transportation of special customer parcels are based on individual contractual agreements between the customer and DP AG. Specifically, the following market position of DP AG in the various segments of standard parcel transportation emerges:</w:t>
      </w:r>
    </w:p>
    <w:p>
      <w:r>
        <w:t>Table 3 Market Shares DP AG</w:t>
        <w:br/>
        <w:t>Sales Revenue</w:t>
        <w:br/>
        <w:t>1999 2000 1999 2000</w:t>
        <w:br/>
        <w:t>Pieces % Pieces % DM % DM %</w:t>
        <w:br/>
        <w:t>Standard parcels</w:t>
        <w:br/>
        <w:t>national total [...] million &gt; 30 % [...] million &gt; 30 % [...] billion &gt; 30 % [...] billion &gt; 30 %</w:t>
        <w:br/>
        <w:t>thereof C2C [...] million &gt; 80 % [...] million &gt; 80 % [...] billion &gt; 80 % [...] billion &gt; 80 %</w:t>
        <w:br/>
        <w:t>B2X &gt; 30 % &gt; 30 % &gt; 30 % &gt; 30 %</w:t>
        <w:br/>
        <w:t>[...] million [...] million [...] billion [...] billion</w:t>
        <w:br/>
        <w:t>thereof B2C [...] million &gt; 50% [...] million &gt; 50 % [...] billion &gt; 50 % [...] billion &gt; 50 %</w:t>
        <w:br/>
        <w:t>B2B &gt; 10 % &gt; 10 % &gt; 10 % &gt; 10 %</w:t>
        <w:br/>
        <w:t>[...] million [...] million [...] billion [...] billion</w:t>
      </w:r>
    </w:p>
    <w:p>
      <w:r>
        <w:t>The indicated values do not take into account the product "Infopost heavy." This is intended to address the differing opinions of the decision division and the parties involved in the merger regarding the inclusion of this product in the</w:t>
      </w:r>
    </w:p>
    <w:p>
      <w:r>
        <w:rPr>
          <w:b/>
        </w:rPr>
        <w:t>[Pages 49–51]</w:t>
      </w:r>
    </w:p>
    <w:p>
      <w:r>
        <w:t>- 42 -</w:t>
        <w:br/>
        <w:t>taken into account. The product "Infopost heavy" (printed materials weighing over 250 grams, which are delivered as pre-sorted packages and consolidated on pallets) primarily involves the shipping of mail-order catalogs to private recipients. The competitors of DP AG surveyed in the context of the proceedings B 9 - 88/99 provided differing information on whether the area "Infopost heavy" should be attributed to the parcel market. However, all respondents expressed the view that from the provider's perspective, the process chain from delivery to the recipient is comparable to the transport of standard parcels. The transportation is carried out by DP AG, the largest provider of this service, entirely through the parcel distribution system. From the perspective of the customer, it also seems plausible to assign the product to the parcel market. Business customers request the service of transporting standardized packages, weighing no more than 31.5 kg, to a private recipient within a standard delivery time. This time is longer than the standard delivery time for parcels, but it is guaranteed. Accordingly, the majority of Infopost heavy is actually delivered within a time frame that corresponds to the standard delivery time of the standard parcel. The price level of Infopost heavy does not fundamentally differ from that of standard parcels. The average price for Infopost heavy is lower per package than for parcels. However, when the price is considered in relation to weight, the prices for standard parcels and Infopost are similar. Additionally, it should be noted that DP AG evidently views its product Infopost heavy as a service for customers in the B2C segment (cf. B 9 - 100/01, page 495 et seq.). The remaining differences, particularly the pre-services to be provided by the sender, are so minor that they do not justify the assumption of an independent market from the perspective of the decision division. If the product Infopost heavy were included in the market for the standard delivery of national business customer parcels, the market shares of DP AG in the B2X and B2C areas would increase accordingly, while those of the other competitors would decrease slightly. Including the product Infopost heavy in the standard parcel market would have the following effects on the market position of tof: The revenue-based share of tof in the overall market would decrease from [...] % to [...] % for the fiscal year 2000, and for the market for business customer parcels from [...] % to [...] %.</w:t>
      </w:r>
    </w:p>
    <w:p>
      <w:r>
        <w:t>- 43 -</w:t>
        <w:br/>
        <w:t>e) Merger Effects</w:t>
        <w:br/>
        <w:t>Based on the alternative market volumes including or excluding the product "Infopost heavy" of DP AG, the value-based market structure for the fiscal year 2000 is presented in Table 4. The market shares of the parties involved in the merger are even slightly higher when viewed from a quantity perspective. There is much to suggest that DP AG already possessed a dominant market position prior to the merger, which is reinforced by the acquisition of shares in tof. In any case, DP AG holds a dominant position in the market for business customer parcels (B2X) after the merger.</w:t>
        <w:br/>
        <w:t>Table 4 Market Shares 2000 by Revenue in Percent</w:t>
        <w:br/>
        <w:t>Company Standard Parcel Market National Standard Parcel Market National</w:t>
        <w:br/>
        <w:t>(Excluding Infopost Heavy) (Including Infopost Heavy)</w:t>
        <w:br/>
        <w:t>Total C2C B2X B2B B2C Total C2C B2X B2B B2C</w:t>
        <w:br/>
        <w:t>Market Market</w:t>
        <w:br/>
        <w:t>DP AG &gt; 30 % &gt; 80 &gt; 30 &gt; 10 &gt; 50 &gt; 30 &gt; 80 &gt; 30 &gt; 10 &gt; 50</w:t>
        <w:br/>
        <w:t>tof &lt; 10 0 &lt; 10 &lt; 20 0 &lt; 10 0 &lt; 10 &lt; 20 0</w:t>
        <w:br/>
        <w:t>DP AG / tof &gt; 40 &gt; 80 &gt; 40 &gt; 20 &gt; 50 &gt; 30 &gt; 80 &gt; 40 &gt; 30 &gt; 50</w:t>
        <w:br/>
        <w:t>DPD &lt; 20 0 &lt; 25 &lt; 30 &lt; 10 &lt; 20 0 &lt; 25 &lt; 30 &lt; 10</w:t>
        <w:br/>
        <w:t>GP &lt; 15 &lt; 2 &lt; 15 &lt; 20 &lt; 2 &lt; 15 &lt; 2 &lt; 15 &lt; 20 &lt; 2</w:t>
        <w:br/>
        <w:t>UPS &lt; 20 &lt; 2 &lt; 20 &lt; 25 &lt; 10 &lt; 20 &lt; 2 &lt; 20 &lt; 25 &lt; 10</w:t>
        <w:br/>
        <w:t>Hermes &lt; 10 &lt; 2 &lt; 10 &lt; 2 &lt; 25 &lt; 10 &lt; 2 &lt; 10 &lt; 2 &lt; 25</w:t>
        <w:br/>
        <w:t>aa) Merger Effects Based on a Unified Market for Business Customer Parcels (B2X)</w:t>
        <w:br/>
        <w:t>Assuming a total market for standard parcels for business customers, the merger leads to the establishment of a dominant position for DP AG in this market. The joint market share of DP AG and tof in the market for business customer parcels amounts to [&gt; 30] % (excluding "Infopost heavy") or [&gt; 30] % (including "Infopost heavy"). This significantly exceeds the presumption threshold of § 19 Abs. 3 GWB (§ 22 Abs. 3 GWB a. F.). The remaining market structure does not refute the presumption of § 19 Abs. 3 GWB.</w:t>
        <w:br/>
        <w:t>The market share lead over the next competitor, DPD, is very large. DP AG and tof together achieve more than double the market share of DPD. The joint market share is also more than three times that of the next competitor, UPS. All other market participants have shares of approximately [&lt;15] %. Furthermore, Hermes has essentially only offered its services internally within the group so far, meaning that the market shares overstate their actual position in the market.</w:t>
      </w:r>
    </w:p>
    <w:p>
      <w:r>
        <w:t>- 44 -</w:t>
        <w:br/>
        <w:t>In terms of financial strength, DP AG is not inferior to the other competitors active in the market. Although DPD is controlled by the French postal company La Poste, and German Parcel by the British postal company The Post Office / Consignia, both companies have a similarly strong position in their home markets as DP AG does in the German market and generate a significant portion of their revenues in the reserved letter service. The American parent company of UPS also has considerable financial resources. Nevertheless, these companies do not possess superior financial strength compared to DP AG. The total revenue of the DP Group is approximately equivalent to that of its competitors. The corporate structure is also comparable.</w:t>
        <w:br/>
        <w:t>Moreover, DP AG currently has superior access to sales markets compared to its competitors. It should be noted that it has a monopoly on the market for the transportation of C2C standard parcels. As the only provider of parcel transportation services, it has a nationwide network of acceptance points. For access to customers and thus for the market success of a provider of parcel transportation services, it is crucial whether and to what extent it has a comprehensive network structure. Compared to its competitors, DP AG has a short- to medium-term advantage that cannot be compensated for. In the period 1994/1995, DP AG established several [...] new freight centers with investments in the range of [...] DM, thereby creating a fundamentally new infrastructure for its parcel service. At the same time, DP AG, due to its position as the only provider in the C2C area and its focus on B2C, has a powerful nationwide network and a dense delivery network. This network of DP AG is now further expanded by the acquisition of shares in tof. In contrast, DP AG's competitors are not active nationwide. They currently only have a network of significantly lower density. Thus, unlike DP AG, they are unable to offer their customers the full range of services and achieve strong customer loyalty. This capability is precisely</w:t>
      </w:r>
    </w:p>
    <w:p>
      <w:r>
        <w:rPr>
          <w:b/>
        </w:rPr>
        <w:t>[Pages 52–54]</w:t>
      </w:r>
    </w:p>
    <w:p>
      <w:r>
        <w:t>- 45 -</w:t>
        <w:br/>
        <w:t>in the context of the growing importance of e-commerce.</w:t>
      </w:r>
    </w:p>
    <w:p>
      <w:r>
        <w:t>The dominant market position of DP AG is further secured by its comprehensive range of logistics services. Apart from the transportation of standard parcels, it is one of the leading providers of national and international express services and, through its subsidiary Danzas, one of the leading companies in the field of freight forwarding and general cargo transport. In all these cases, these are related services that are largely demanded by the same customers who also utilize commercial parcel delivery services. The resulting preferential access to the sales market and the portfolio advantages (economies of scope) are not available to competing parcel service providers in a comparable manner.</w:t>
      </w:r>
    </w:p>
    <w:p>
      <w:r>
        <w:t>Due to the outstanding importance of the company's own infrastructure for market success in the standard parcel market, the barriers to market entry for the substantively relevant transport markets are to be classified as high. This assessment is confirmed, among other things, by the results of the competitor survey conducted by the decision division. The height of the market entry barriers is particularly determined by the costs of establishing a sufficiently extensive and efficient network that enables parcel delivery with a standard delivery time of 24 hours. However, the willingness to invest in this area is low, not least in light of the currently observable overcapacities in the market. In particular, DP AG can utilize its underutilized capacities to fend off the market entry of new competitors in the short term through corresponding price reductions. In fact, in recent years, "entry" into the market for standard parcel delivery services in Germany has only occurred through the acquisition of existing providers already operating in this market with established network structures. The French La Poste and the British The Post Office / Consignia have only entered the German market by acquiring the existing networks of DPD and German Parcel, respectively, and have not established their own network structures. Past attempts to enter the market by James Paketservice (JPS), Elan, Kühne &amp; Nagel, and Fiege have failed. The high market entry barriers are further increased by the merger. With tof, the last independent company with its own network structure, which would have allowed a new provider from Germany or abroad to enter the German parcel market without the need to establish its own infrastructure, is eliminated.</w:t>
      </w:r>
    </w:p>
    <w:p>
      <w:r>
        <w:t>bb) Merger effects based on separate markets for B2B and B2C standard parcel delivery</w:t>
        <w:br/>
        <w:t>If one were to assume, in accordance with the parties involved in the merger, that there are separate substantively relevant markets for B2C and B2B standard parcel delivery, the prohibition conditions of § 36 GWB would also be met. The merger would strengthen the dominant position of DP AG in the market for B2C standard parcel delivery.</w:t>
      </w:r>
    </w:p>
    <w:p>
      <w:r>
        <w:t>In the market for B2C standard parcel delivery, DP AG achieves a dominant market position with [&gt; 50]% (excluding "Infopost heavy") or [&gt; 50]% (including "Infopost heavy"). It should be noted that these market shares only arise if one includes the revenues of Hermes, which predominantly provides its services internally within the group, in the market volume in favor of DP AG.</w:t>
      </w:r>
    </w:p>
    <w:p>
      <w:r>
        <w:t>According to established legal and administrative practice, it can be assumed that a dominant position in a specific substantively relevant market can also be strengthened by the dominant company enhancing its market position in a neighboring substantively relevant market through a merger (cf. Langen/Bunte, § 36 para. 29). Particularly in the differentiable sub-markets of the national standard parcel market, these are substantively relevant markets that are closely interconnected economically and competitively.</w:t>
      </w:r>
    </w:p>
    <w:p>
      <w:r>
        <w:t>The merger would not be associated with any addition of market shares in the market for B2C standard parcel delivery. However, the strengthening of DP AG's dominant position in the market for B2C standard parcel delivery would result from the expansion of DP AG's activities in the economically and competitively closely related market for B2B standard parcel delivery. With a combined market share of approximately [&gt; 20]%, DP AG would achieve a comparable market position to the currently leading DPD in this market. Furthermore, it should be considered that, due to developments in the area of e-commerce, it will become increasingly important for competitors in both markets to be able to offer their customers both forms of shipping. It must therefore be assumed that at least in the medium term, both markets will continue to converge. This assessment is shared by the authors of the Lexecon report submitted by the parties involved in the merger, as already stated. Therefore, with its participation in tof, DP AG would already secure its dominant position in the market for B2C standard parcel delivery, as it gains or expands the ability to offer shipping "from a single source." Finally, with DP AG's participation in tof, a potential competitor in the market for B2C standard parcel delivery is also eliminated.</w:t>
      </w:r>
    </w:p>
    <w:p>
      <w:r>
        <w:t>cc) Merger effects in the market for private customer parcels (C2C)</w:t>
        <w:br/>
        <w:t>In the market for private customer parcels, where DP AG holds a market share of nearly [&gt; 80]% and is dominant, an enhancement of its market position is also to be expected. An enhancement of market dominance is also present when the position is secured against the emergence or revival of competition (cf. recently WuW/E BGH 2731, 2737 "Inland subsidiary"). By expanding its activities in the transportation of commercial parcels, it gains extended access to customers who may also send counter parcels, e.g., when the number of parcels to be sent by small businesses or self-employed individuals is not sufficient for a (commercial) pickup. Additionally, through additional B2B services, the facilities required for parcel transportation (sorting systems, delivery services) are better utilized; this leads to cost reductions that also benefit DP AG in the C2C business, as private customer parcels are largely processed through the same facilities. Since it is not expected that new providers in the market for private customer parcels can realize comparable cost advantages, DP AG is afforded pricing flexibility that allows it to prevent emerging competition and sustainably secure its monopolistic position.</w:t>
      </w:r>
    </w:p>
    <w:p>
      <w:r>
        <w:rPr>
          <w:b/>
        </w:rPr>
        <w:t>[Pages 55–57]</w:t>
      </w:r>
    </w:p>
    <w:p>
      <w:r>
        <w:t>- 48 -</w:t>
        <w:br/>
        <w:t>C.</w:t>
        <w:br/>
        <w:t>Fees</w:t>
        <w:br/>
        <w:t>The prohibition of a merger pursuant to § 36 GWB is subject to fees as an official act of the antitrust authority in accordance with § 80 Abs. 1 No. 2 GWB. The antitrust authority may impose fees of up to 100,000 DM (§ 80 Abs. 2 Sentence 2 No. 1 GWB), and in cases of particularly significant economic importance and exceptionally high administrative effort, up to 200,000 DM (§ 80 Abs. 2 Sentence 3 GWB). The amount of the fee is determined by the personnel and material effort of the antitrust authority, taking into account the economic significance of the subject matter of the fee-liable action.</w:t>
      </w:r>
    </w:p>
    <w:p>
      <w:r>
        <w:t>Among the mentioned determining characteristics, the economic significance carries the greatest weight. It is fundamentally derived from the level of domestic revenues of the participating companies in the markets affected by the merger, the expected economic benefits of future cooperation in the domestic markets, and the economic interest of the companies involved in the merger in the antitrust authority's decision arising from the proximity of the merger to the prohibition area of § 36 GWB (cf. WuW/E OLG 2106 "Road Construction Equipment"). If the economic significance determined according to these characteristics corresponds to the average, a medium fee is generally appropriate. This currently amounts to 50,000 DM.</w:t>
      </w:r>
    </w:p>
    <w:p>
      <w:r>
        <w:t>In the case of the acquisition of a 24.8% stake in tof notified in November 1999 and the increase of this stake to 100% of the business shares registered in July 2001, there were originally two separate antitrust administrative proceedings. Due to the consistent substantive assessment framework, the decision division decided to combine both antitrust administrative proceedings. The fee determination is therefore uniform for both merger transactions.</w:t>
      </w:r>
    </w:p>
    <w:p>
      <w:r>
        <w:t>In the present case, the economic significance is to be assigned a weight significantly above average. The personnel and material effort corresponded to this significance. A fee of a total of [...] DM is therefore appropriate and justified. After accounting for the separately to be charged fee for the notification or registration of the two merger transactions amounting to [...] DM, only the difference amounting to [...] DM was to be collected with the cost decision under No. 2 of the decision's tenor. The debtors of the prohibition fee are the parties 1 and 2 as recipients of the prohibition order (§ 80 Abs. 6 Sentence 1 No. 2 GWB). They are liable as joint debtors (§ 80 Abs. 6 Sentence 3 GWB).</w:t>
      </w:r>
    </w:p>
    <w:p>
      <w:r>
        <w:t>The fee is due upon delivery of this decision and must be transferred within one month after delivery to the account of</w:t>
        <w:br/>
        <w:t>Bundeskasse Bonn</w:t>
        <w:br/>
        <w:t>Account No. 380 010 60</w:t>
        <w:br/>
        <w:t>at the Landeszentralbank Bonn</w:t>
        <w:br/>
        <w:t>Bank Code 380 000 000</w:t>
        <w:br/>
        <w:t>unless another payment method is chosen. Please ensure to indicate "BKartA – Title 11101" as the purpose of use, as well as the file number stated at the top of the decision and the date of this decision.</w:t>
      </w:r>
    </w:p>
    <w:p>
      <w:r>
        <w:t>If the fee is not fully paid by the end of one month after the day of delivery, a late fee of one percent of the outstanding amount will be charged for each commenced month of delay. In the case of transfers from abroad, general bank fees may apply. In this case, it must be ensured that the full fee is credited to the account of the Bundeskasse Bonn.</w:t>
      </w:r>
    </w:p>
    <w:p>
      <w:r>
        <w:t>The expenses for the necessary announcement in the Federal Gazette (§ 43 Sentence 1 No. 2 GWB) will be charged separately (§ 80 Abs. 1 Sentence 3 GWB).</w:t>
      </w:r>
    </w:p>
    <w:p>
      <w:r>
        <w:t>- 50 -</w:t>
        <w:br/>
        <w:t>Legal Remedy Information</w:t>
        <w:br/>
        <w:t>An appeal against this decision is permissible. It must be submitted in writing within a period of one month beginning with the delivery of the decision to the Bundeskartellamt, Kaiser-Friedrich-Straße 16, 53113 Bonn. However, it is sufficient if it is received within this period by the appellate court, the Higher Regional Court of Düsseldorf. The appeal must be substantiated. The deadline for the appeal justification is one month. It begins with the filing of the appeal and can be extended upon request by the presiding judge of the appellate court. The appeal justification must contain the statement of the extent to which the decision is contested and the request for its amendment or annulment, and specify the facts and evidence on which the appeal is based.</w:t>
      </w:r>
    </w:p>
    <w:p>
      <w:r>
        <w:t>The appeal and the appeal justification must be signed by a lawyer admitted to a German court.</w:t>
        <w:br/>
        <w:t>Dr. Ruppelt Wagner Dr. von Barby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