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http://www.bundeskartellamt.de/SharedDocs/Entscheidung/DE/Fallberichte/Fusionskontrolle/2014/B9-112-14.pdf;jsessionid=9C4C049730232B41B7A0C25F03BDA341.1_cid371?__blob=publicationFile&amp;v=3</w:t>
      </w:r>
    </w:p>
    <w:p>
      <w:r>
        <w:t>Pages translated : 4</w:t>
      </w:r>
    </w:p>
    <w:p/>
    <w:p>
      <w:r>
        <w:rPr>
          <w:b/>
        </w:rPr>
        <w:t>[Pages 1–3]</w:t>
      </w:r>
    </w:p>
    <w:p>
      <w:r>
        <w:t xml:space="preserve">Case Report September 12, 2014  </w:t>
        <w:br/>
        <w:t xml:space="preserve">Approval of the Merger of Shipyards for the Construction of Cruise Ships  </w:t>
        <w:br/>
        <w:t xml:space="preserve">Industry: Construction of Cruise Ships  </w:t>
        <w:br/>
        <w:t xml:space="preserve">File Number: B9-112/14  </w:t>
        <w:br/>
        <w:t>Date of Decision: September 10, 2014</w:t>
      </w:r>
    </w:p>
    <w:p>
      <w:r>
        <w:t>The Federal Cartel Office has approved the acquisition of the economically troubled STX Finland, based in Turku, Finland, by a joint venture of the Meyer Group, Papenburg, and a Finnish investment company in the main examination procedure. Despite high combined market shares, the merger does not lead to a significant impediment to effective competition. In the affected market, it is essentially expected that the maneuverability of the Meyer Group will remain sufficiently competitively controlled even after the merger, due to the competent competitors and the highly concentrated demand side.</w:t>
      </w:r>
    </w:p>
    <w:p>
      <w:r>
        <w:t>The Meyer Group and STX Finland are suppliers to the tourism industry. The merger project primarily concerns the global market for the manufacture and distribution of larger cruise ships, where both the supply and demand sides are highly concentrated. Besides the Meyer Group in Papenburg and the South Korean conglomerate STX with shipyards in Finland and France, only Fincantieri in Italy and, more recently, Mitsubishi in Japan are active as suppliers. The multitude of brands in the cruise sector is owned by the companies Carnival, Royal Caribbean, MSC, Disney, Norwegian Cruise Line, and Star Cruises. In this market, therefore, few suppliers face some large demanders.</w:t>
      </w:r>
    </w:p>
    <w:p>
      <w:r>
        <w:t>The construction of cruise ships cannot be compared to the construction of bulk carriers, such as container ships or bulk carriers. Cruise ships for the tourism market are designed in constant close consultation between the shipyard and the tour operator according to the wishes of the demander. The delivery of a complete cruise ship requires the manufacturer to smoothly organize a very large number of suppliers and therefore, among other things, significant management know-how. The prices for cruise ships for the mass tourism market range from €250 million to approximately €1 billion, depending on size. Depending on the length of the planning period and available capacities at the shipyard, several years may pass for the delivery of an ordered ship. This period and a portion of the costs are reduced if, after a prototype, one or more sister ships are commissioned (e.g., "AIDA" or "Mein Schiff" series). The construction of sister ships regularly takes place at the shipyards where the prototype was also commissioned, resulting in at most extremely limited competition for these orders. Only those who have available capacities at the desired delivery time can meaningfully participate in this competition. Therefore, competition among shipyards primarily exists in the production of new prototypes, which is very rare.</w:t>
      </w:r>
    </w:p>
    <w:p>
      <w:r>
        <w:t>Based on data on cruise ships delivered or to be delivered from 2006 to 2019, Meyer is the market leader in value after the merger, ahead of Fincantieri, and the second-largest supplier in quantity after Fincantieri. This structure does not change in trend even when distinguishing between the already delivered and the currently ordered cruise ships until 2019. The next largest competitor, with a significant distance from the leading duo, is STX France. Mitsubishi and the niche provider Mariotti follow with small market shares. However, market shares alone do not allow for a clear conclusion about the competitive effects of the merger.</w:t>
      </w:r>
    </w:p>
    <w:p>
      <w:r>
        <w:t>The main pillars of the remaining competition are the shipyards of Meyer, Fincantieri, and STX. The competitive conditions of these suppliers are not homogeneous. While Meyer will soon have access to two shipyards instead of just one, Fincantieri is flexible with four shipyards for cruise ships. In contrast, STX will only be able to rely on the shipyard in France. Unlike Fincantieri and STX France, the Meyer Group does not have state co-owners, but is significantly more specialized in the construction of cruise ships than the two main competitors.</w:t>
      </w:r>
    </w:p>
    <w:p>
      <w:r>
        <w:t>Operating a shipyard for cruise ships is associated with high capital commitment, fixed, and overhead costs and therefore requires, from an economic perspective, nearly complete utilization. Accordingly, the decision-making department could not identify any overcapacities during its research. If the shipyard in Finland were to close, the delivery of the ships ordered there by another shipyard would likely only be possible with a delay of at least two to three years. This alone indicates that no shipyard with available capacities would refrain from wanting to actually win an order, as otherwise the costs would be too high. Furthermore, the shipyards apparently try to establish their customer base as broadly as possible to spread their risk. For example, the Meyer Group has concluded contracts with almost every demander.</w:t>
      </w:r>
    </w:p>
    <w:p>
      <w:r>
        <w:t>An analysis of orders has thus also shown that bids from several or all shipyards are rather common in the construction of prototypes. These incentives to utilize one's own shipyard will not change due to the merger project.</w:t>
      </w:r>
    </w:p>
    <w:p>
      <w:r>
        <w:t>Against a future, stable, deliberate market division among the providers, it is also argued that although deviant behavior would be detected, retaliatory measures could hardly be effective. Due to the high values and the rarity of new orders, it would be economically risky for any shipyard to respond to the deviant behavior at the next opportunity, which may only arise years later, and to accept low prices just to punish the deviant. Equally risky would be the conscious forgoing of an order in favor of the competitor. Since price is not the only decisive factor in the awarding of contracts, this strategy would also have only a low probability of success. However, without effective retaliatory options, important incentives for a stable market division are lacking.</w:t>
      </w:r>
    </w:p>
    <w:p>
      <w:r>
        <w:t>Mariotti and Mitsubishi exert at most a low effective competitive control regarding the Meyer Group, Fincantieri, and STX. Mariotti builds cruise ships that belong more to the smaller luxury class. Mitsubishi has received an order for the construction of two cruise ships for only the second time within ten years. Whether and how Mitsubishi qualifies for further orders depends on the execution of these two ships to be delivered in 2015 and 2016. Even if it were to turn out that Mitsubishi can compensate for deficits in the ongoing projects, it is not expected that the company will take significant market shares from the established suppliers by 2019, as the large demanders have essentially given up their larger orders.</w:t>
      </w:r>
    </w:p>
    <w:p>
      <w:r>
        <w:t>There were no confirmed indications that other companies are on the verge of entering the market. The barriers to market entry are very high. The shipyards finance a large part of the ship during the construction phase, so good access to the financial market is essential for the construction of cruise ships. Furthermore, the interplay of many different suppliers requires significant management know-how. Unlike bulk goods, cruise ships are products that are individually manufactured according to customer specifications and are regularly subject to changes during the construction process. The demanding customers are also very conservative in awarding contracts, as misjudgments are associated with considerable costs. This speaks against effective potential competition.</w:t>
      </w:r>
    </w:p>
    <w:p>
      <w:r>
        <w:rPr>
          <w:b/>
        </w:rPr>
        <w:t>[Pages 4–4]</w:t>
      </w:r>
    </w:p>
    <w:p>
      <w:r>
        <w:t>Ultimately, the competitive scope of action is also partially limited by the ordering behavior of the highly concentrated and competent demand side. The merger does not reduce the number of sourcing alternatives that can be commissioned by the demanders, who can also alternately commission the construction of new prototypes. The demanders tend to support the merger, as they otherwise fear the exit of STX Finland from the market and a corresponding scarcity of construction capacities.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