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https://www.bundeskartellamt.de/SharedDocs/Entscheidung/DE/Entscheidungen/Fusionskontrolle/2004/B9-16-04.pdf?__blob=publicationFile&amp;v=3</w:t>
      </w:r>
    </w:p>
    <w:p>
      <w:r>
        <w:t>Pages translated : 41</w:t>
      </w:r>
    </w:p>
    <w:p/>
    <w:p>
      <w:r>
        <w:rPr>
          <w:b/>
        </w:rPr>
        <w:t>[Pages 1–3]</w:t>
      </w:r>
    </w:p>
    <w:p>
      <w:r>
        <w:t xml:space="preserve">Bundeskartellamt  </w:t>
        <w:br/>
        <w:t xml:space="preserve">9th Decision Division  </w:t>
        <w:br/>
        <w:t xml:space="preserve">B9 – 60210-Fa-16/04  </w:t>
        <w:br/>
        <w:t xml:space="preserve">Public Version  </w:t>
        <w:br/>
        <w:t xml:space="preserve">MERGER CONTROL PROCEDURE  </w:t>
        <w:br/>
        <w:t xml:space="preserve">DECISION PURSUANT TO § 40 ABS. 2 GWB  </w:t>
        <w:br/>
        <w:t xml:space="preserve">D e c i s i o n  </w:t>
        <w:br/>
        <w:t xml:space="preserve">In the administrative proceeding  </w:t>
        <w:br/>
        <w:t xml:space="preserve">1. Deutsche Bahn AG  </w:t>
        <w:br/>
        <w:t xml:space="preserve">2. RSW Regionalbus Saar-Westpfalz GmbH  </w:t>
        <w:br/>
        <w:t xml:space="preserve">3. KVS GmbH  </w:t>
        <w:br/>
        <w:t xml:space="preserve">4. Verkehrs- und Energiebeteiligungsgesellschaft des Landkreises Saarlouis mbH  </w:t>
        <w:br/>
        <w:t xml:space="preserve">5. Kreis-Verkehrsbetriebe Saarlouis Verwaltungs-AG  </w:t>
        <w:br/>
        <w:t xml:space="preserve">6. Landkreis Saarlouis  </w:t>
        <w:br/>
        <w:t xml:space="preserve">7. Kreisstadt Saarlouis  </w:t>
        <w:br/>
        <w:t xml:space="preserve">8. Wirtschaftsbetriebe Saarlouis GmbH  </w:t>
        <w:br/>
        <w:t xml:space="preserve">- Participants -  </w:t>
        <w:br/>
        <w:t xml:space="preserve">Authorized representatives for service of the participants 2. and  </w:t>
        <w:br/>
        <w:t xml:space="preserve">legal representatives for the participants 3. – 8.:  </w:t>
        <w:br/>
        <w:t xml:space="preserve">[...]  </w:t>
        <w:br/>
        <w:t xml:space="preserve">9. Rhenus Keolis GmbH &amp; Co. KG  </w:t>
        <w:br/>
        <w:t xml:space="preserve">Weißliliengasse 10  </w:t>
        <w:br/>
        <w:t xml:space="preserve">55116 Mainz  </w:t>
        <w:br/>
        <w:t>- Invited Party -</w:t>
      </w:r>
    </w:p>
    <w:p>
      <w:r>
        <w:t xml:space="preserve">- 2 -  </w:t>
        <w:br/>
        <w:t xml:space="preserve">regarding the examination of a merger project notified pursuant to § 39 GWB according to  </w:t>
        <w:br/>
        <w:t xml:space="preserve">§ 36 GWB, the 9th Decision Division decided on June 9, 2004:  </w:t>
        <w:br/>
        <w:t xml:space="preserve">I.  </w:t>
        <w:br/>
        <w:t xml:space="preserve">The merger project notified by letter dated February 13, 2004 is prohibited.  </w:t>
        <w:br/>
        <w:t xml:space="preserve">II.  </w:t>
        <w:br/>
        <w:t>The fee for this decision is set at [...] € (in words: [...] Euro), taking into account the separately determined fee of [...] € for the notification of the merger project, and is imposed on the participants 1. – 8. as joint debtors.</w:t>
      </w:r>
    </w:p>
    <w:p>
      <w:r>
        <w:t xml:space="preserve">- 3 -  </w:t>
        <w:br/>
        <w:t xml:space="preserve">Reasons:  </w:t>
        <w:br/>
        <w:t xml:space="preserve">A. Facts  </w:t>
        <w:br/>
        <w:t xml:space="preserve">1) Participating Companies  </w:t>
        <w:br/>
        <w:t xml:space="preserve">KVS GmbH, Saarlouis, provides transport services with buses in scheduled and occasional traffic and is primarily active in the Saarland district of Saarlouis. It was founded in 2001 and commenced operations on January 1, 2002. KVS GmbH currently holds [...] scheduled transport permits. [...] of the licensed routes represent outgoing services to the districts of Völklingen, Merzig-Wadern, as well as the city association of Saarbrücken. Together with the French transport company Les Courriers Mosellans, KVS GmbH operates the cross-border line MS 2 between Saarlouis and St. Avold. According to information on the company's own website, KVS GmbH has 68 of its own buses. It is also the tenant of the Saarlouis operating depot, which houses a repair workshop. KVS GmbH is the sole shareholder of KVG Kreis-Verkehrsgesellschaft Saarlouis GmbH, which provides transport services for KVS GmbH under a contractual relationship. The shareholders of KVS GmbH are the Verkehrs- und Energiebeteiligungsgesellschaft des Landkreises Saarlouis mbH ("VE-Saarlouis") with 60% and the Kreis-Verkehrsbetriebe Saarlouis Verwaltungs-AG ("KVS AG") with 40% of the shares. KVS GmbH has a share capital of €25,000.  </w:t>
        <w:br/>
        <w:t>KVS AG was originally the operator of the services now offered by KVS GmbH. With the commencement of operations by KVS GmbH, the transport operation was transferred to KVS GmbH. The shareholders of KVS AG are VE-Saarlouis with 63.9%, Wirtschaftsbetriebe Saarlouis GmbH with 25.1%, and the Verkehrs- und Energiebeteiligungsgesellschaft der Stadt Dillingen mbH with 11% of the shares. The sole shareholder of VE-Saarlouis is the Landkreis Saarlouis. The sole shareholder of Wirtschaftsbetriebe Saarlouis GmbH is the Kreisstadt Saarlouis. The sole shareholder...</w:t>
      </w:r>
    </w:p>
    <w:p>
      <w:r>
        <w:rPr>
          <w:b/>
        </w:rPr>
        <w:t>[Pages 4–6]</w:t>
      </w:r>
    </w:p>
    <w:p>
      <w:r>
        <w:t>- 4 -</w:t>
        <w:br/>
        <w:t>the sole shareholder of the Verkehrs- und Energiebeteiligungsgesellschaft der Stadt Dillingen mbH is the city of Dillingen.</w:t>
      </w:r>
    </w:p>
    <w:p>
      <w:r>
        <w:t>RSW Regionalbus Saar Westpfalz GmbH, Saarbrücken, ("RSW") is a local transport company operating in the Saarland and Westpfalz regions, providing transport services by bus in scheduled and occasional traffic. In the Saarland area, RSW operates the regional bus lines R1 – R10, the district bus lines K314, K501, K503, K505, K508, and K601, eight municipal lines, the cross-border service "SaarLux-Bus" between Saarlouis and Luxembourg City, as well as several local transport services. RSW is the sole shareholder of A. Philippi GmbH, which also offers local transport services in the Saarland. The sole shareholder of RSW is DB Regio AG. RSW generated revenues of approximately €57 million in the fiscal year 2002.</w:t>
      </w:r>
    </w:p>
    <w:p>
      <w:r>
        <w:t>DB Regio AG, Frankfurt am Main, ("DB Regio") provides transport services in the area of road and rail-bound public local transport, both directly and through its subsidiaries. In the fiscal year 2002, DB Regio achieved sales revenues of €4.715 billion. The sole shareholder of DB Regio is Deutsche Bahn AG. Deutsche Bahn AG, Berlin, ("DB-AG") is the parent company of the Deutsche Bahn Group ("DB Group"). In the fiscal year 2002, the DB Group achieved consolidated revenues of €27.527 billion. More than two-thirds of the revenues generated within the European Union were attributable to the territory of the Federal Republic of Germany.</w:t>
      </w:r>
    </w:p>
    <w:p>
      <w:r>
        <w:t>2) Merger Project</w:t>
        <w:br/>
        <w:t>It is planned that RSW will acquire a business share of €3,800 from VE-Saarlouis and a business share of €3,700 from KVS AG. This results in the following shareholder structure at KVS GmbH after the merger:</w:t>
      </w:r>
    </w:p>
    <w:p>
      <w:r>
        <w:t>- 5 -</w:t>
        <w:br/>
        <w:t>Shareholder Business Share in Euro Business Share in Percent</w:t>
        <w:br/>
        <w:t>VE-Saarlouis €11,200 44.8%</w:t>
        <w:br/>
        <w:t>RSW €7,500 30.0%</w:t>
        <w:br/>
        <w:t>KVS AG €6,300 25.2%</w:t>
        <w:br/>
        <w:t>Total €25,000 100.0%</w:t>
      </w:r>
    </w:p>
    <w:p>
      <w:r>
        <w:t>In total, RSW thus acquires 30% of the business shares in KVS GmbH. VE-Saarlouis, KVS AG, and RSW will enter into a consortium agreement ("KV"), which describes the objectives of the collaboration as well as the rights and obligations of the shareholders in more detail. This supplements the provisions in the articles of association of KVS GmbH ("GesV").</w:t>
      </w:r>
    </w:p>
    <w:p>
      <w:r>
        <w:t>The decision to involve RSW as a co-shareholder in KVS GmbH was preceded by a tender for participation in KVS GmbH ("KVS Participation"), in which several local transport companies, including larger private companies not yet active in the Saarland, participated.</w:t>
      </w:r>
    </w:p>
    <w:p>
      <w:r>
        <w:t>3) Course of the Proceedings</w:t>
        <w:br/>
        <w:t>The merger project was registered with the Federal Cartel Office by letter dated February 13, 2004, received by fax on February 13, 2004, in accordance with § 39 GWB. By letter dated March 5, 2004, received by DB-AG on March 6, 2004, the notifying companies were timely informed that the decision-making division had initiated the main examination procedure (§ 40 Abs. 1 Sentence 1 GWB). The deadline for prohibiting the project ends on June 14, 2004 (§ 40 Abs. 2 Sentence 2 GWB).</w:t>
      </w:r>
    </w:p>
    <w:p>
      <w:r>
        <w:t>- 6 -</w:t>
        <w:br/>
        <w:t>By letter dated February 27, 2004, Rhenus Keolis GmbH &amp; Co. KG applied for intervention in the proceedings in accordance with § 54 Abs. 2 No. 3 GWB. The notifying companies were subsequently given the opportunity to comment by letter dated March 8, 2004. By letter dated March 19, 2004, DB-AG opposed the intervention. Rhenus Keolis GmbH &amp; Co. KG was admitted to the proceedings by decision dated March 26, 2004, in accordance with § 54 Abs. 2 No. 3 GWB.</w:t>
      </w:r>
    </w:p>
    <w:p>
      <w:r>
        <w:t>KVS GmbH, KVS AG, VE-Saarlouis, Wirtschaftsbetriebe Saarlouis GmbH, the district of Saarlouis, and the district town of Saarlouis have appointed the [...] by submitting written powers of attorney to the authorized representatives and authorized them to receive service of documents. RSW has authorized the [...] by submitting written power of attorney to receive service of documents.</w:t>
      </w:r>
    </w:p>
    <w:p>
      <w:r>
        <w:t>The decision-making division informed the merger participants by letter dated May 12, 2004, that it intends to prohibit the merger project and provided them with the opportunity to comment on the facts and legal assessments in accordance with § 56 Abs. 1 GWB. DB-AG made use of this opportunity on behalf of the merger participants by letter dated June 2, 2004. The intervenor and the state cartel authorities of the federal states of Saarland, Hesse, and Berlin were also given the opportunity to comment by letter dated May 12, 2004, in accordance with § 56 Abs. 1 GWB or § 40 Abs. 4 GWB. The intervenor made use of this opportunity by letter dated May 24, 2004. The LKB Hesse informed by letter dated May 28, 2004, that it shares the competitive assessment of the decision-making division.</w:t>
      </w:r>
    </w:p>
    <w:p>
      <w:r>
        <w:t>The decision-making division has taken note of the statements of the merger participants and the intervenor and has fully considered them in the final assessment of the merger. The facts and arguments presented will be addressed in the context of the respective examination points. To the extent that the statements of the merger participants and the intervenor concern general questions, a response will be provided in a separate section. Many of the points raised by DB-AG in its letter dated June 2, 2004, in this proceeding were also the subject of the proceedings "DB Regio et al./üstra intalliance AG" (B9-91/03) and were discussed there in detail. In particular, the decision-making division has dealt with...</w:t>
      </w:r>
    </w:p>
    <w:p>
      <w:r>
        <w:rPr>
          <w:b/>
        </w:rPr>
        <w:t>[Pages 7–9]</w:t>
      </w:r>
    </w:p>
    <w:p>
      <w:r>
        <w:t>- 7 -</w:t>
        <w:br/>
        <w:t>already addressed many of the arguments presented here in detail and provided a detailed response. Against the decision made by the decision-making division on December 2, 2003, in the case "DB Regio et al./üstra intalliance AG" (B9-91/03), DB-AG filed an appeal with the Higher Regional Court of Düsseldorf (Case No. VI Kart 1/04 (V)). The statement of grounds for the appeal submitted in this context on May 18, 2004 ("üstra statement of grounds for appeal") was expressly made the subject of this proceeding by DB-AG with a letter dated June 2, 2004. This would not have been necessary, as DB-AG incorporated large parts of the üstra statement of grounds for appeal verbatim into the letter dated June 2, 2004. The decision-making division has taken the statements of the merger participants in the present proceeding as well as in the üstra statement of grounds for appeal as an opportunity to thoroughly reconsider its position regarding the points raised and to subject them to a comprehensive critical assessment. To the extent that the decision-making division has remained with its assessments thereafter, the corresponding statements in the case "DB Regio et al./üstra intalliance AG" (B9-91/03) are expressly made the subject of this proceeding.</w:t>
      </w:r>
    </w:p>
    <w:p>
      <w:r>
        <w:t>B. Legal Assessment</w:t>
        <w:br/>
        <w:t>1) Applicability of Merger Control Provisions</w:t>
        <w:br/>
        <w:t>The provisions of §§ 35 et seq. GWB apply without restriction to the notified merger. The merger control provisions are also fully applicable in the area of public transport ("ÖPNV") or local public transport ("ÖSPV"). The view of the merger participants that the provision of services in the area of ÖPNV constitutes an exclusively sovereign administrative action for the purpose of public welfare and is therefore excluded from the scope of application of §§ 35 et seq. GWB is incorrect. It can remain open to what extent the sovereign or public-law character of a service or competitive relationship excludes the application of the merger control provisions in individual cases. The provision of services in the area of ÖPNV constitutes an economic activity that falls under the scope of the GWB. The transport companies enter into private law transport contracts with passengers and generate a significant part of their revenues through the fares collected. The fact that this economic activity takes place within a public-law regulatory framework is secondary and does not lead to a different assessment. Every entrepreneurial action takes place within a more or less state-regulated legal framework. The providers of ÖPNV services act as entrepreneurs and not in a sovereign capacity. This is not contradicted by the fact that local authorities, as contracting authorities, have a legal obligation to ensure an adequate local transport supply in the interest of public welfare.</w:t>
      </w:r>
    </w:p>
    <w:p>
      <w:r>
        <w:t>The merger participants further argue that in particular the fares according to § 39 Abs. 1 Personenbeförderungsgesetz ("PBefG") require the approval of the licensing authority and therefore cannot be freely determined by the transport companies in relation to the passengers as "action parameters of the market (i.e., according to market and competition considerations or primarily economic considerations)." This argument is insufficient and disregards the actual circumstances in the ÖPNV. The proposed price that the licensing authority examines is calculated by the transport companies under their own entrepreneurial responsibility. The requirement for state price approval does not imply – as shown by the comparison with the regulatory conditions in the energy sector or postal services – that the behavior of the affected companies should be classified as sovereign action and that mergers between these companies are excluded from the scope of §§ 35 et seq. GWB. Furthermore, the economic success of entrepreneurial action is not only influenced by the action parameters available to the entrepreneur on the revenue side. The entrepreneur also has the opportunity to improve their own profitability and thus indirectly their competitive position in relation to competing companies through appropriate measures on the cost side. The current efforts observed in the ÖPNV by many municipal local transport companies to achieve an improvement in their own cost structure through corporate connections with private transport companies and the associated exit from public tariff law demonstrate that the competitive action parameters available are already being utilized to strengthen their own position in the market. In this context, the arguments of the merger participants are not convincing.</w:t>
      </w:r>
    </w:p>
    <w:p>
      <w:r>
        <w:t>The merger participants, referring to the üstra statement of grounds for appeal, argue that the application of the merger control provisions to mergers in the ÖPNV is also excluded by the provision of § 8 Abs. 3 Sentence 7 PBefG or by the decision of the decision-making division in the case "Kreisverkehr Tuttlingen" (see Activity Report of the Federal Cartel Office 1997/98, BT-Drucksache 14/1139, p. 145). This view misinterprets the regulatory content of § 8 Abs. 3 Sentence 7 PBefG and is based on a faulty interpretation of the decision of the decision-making division in the case "Kreisverkehr Tuttlingen."</w:t>
      </w:r>
    </w:p>
    <w:p>
      <w:r>
        <w:t>Contrary to the view of the merger participants, § 8 Abs. 3 Sentence 7 PBefG does not represent a comprehensive antitrust exemption. The exemption provision of § 8 Abs. 3 Sentence 7 PBefG and the corresponding provision of § 12 Abs. 7 AEG do not establish a sector-specific exception from the provisions of §§ 35 et seq. GWB. § 8 Abs. 3 Sentence 7 PBefG refers – as did § 99 Abs. 1 GWB in its old version – explicitly only to §§ 1 and 22 Abs. 1 GWB. Neither from the legislative materials nor from the purpose of the regulation can it be derived that mergers within the meaning of §§ 35 et seq. GWB are to be excluded from the scope of the merger control provisions. The decision-making division has already addressed this question in detail with respect to DB-AG in the case B9-113/03. In a letter dated September 23, 2003, the decision-making division thoroughly examined the arguments presented by DB-AG and explained in detail the reasons why DB-AG's view is incorrect. The decision-making division reaffirmed this legal opinion in a letter dated October 14, 2003, within the framework of the case "DB Regio et al./üstra intalliance AG" (B9-91/03). Even after a further critical assessment of the facts and legal situation, the decision-making division sees no reason to deviate from its view here. Whether the requirements of § 8 Abs. 3 Sentence 7 in conjunction with § 8 Abs. 3 Sentence 1 PBefG are met in the present case can therefore remain open.</w:t>
      </w:r>
    </w:p>
    <w:p>
      <w:r>
        <w:rPr>
          <w:b/>
        </w:rPr>
        <w:t>[Pages 10–12]</w:t>
      </w:r>
    </w:p>
    <w:p>
      <w:r>
        <w:t>- 10 -</w:t>
        <w:br/>
        <w:t>The decision of the decision-making division in the case "Kreisverkehr Tuttlingen" concerned a specific individual case and cannot be easily transferred to other cases. It was based on the view that purely cooperative joint ventures, which are exempt from the cartel prohibition under § 1 GWB, cannot be subjected to merger control under strict conditions (see Zimmer, in: Immenga/Mestmäcker, GWB, 3rd ed., 2001, § 1, para. 410 et seq. with further references). The BKartA has therefore also pointed out in the passage from the activity report 1997/98, which has always been cited incompletely by DB-AG, that this "cartel privilege" only applies to "purely cooperative joint ventures" that meet "all formal and material requirements for an exemption" (see BKartA Activity Report 1997/98, p. 145 left column). The non-application of the merger control provisions to the establishment of a joint venture is an exception that can only be considered under very strict conditions. In particular, the cooperation of the parent companies must not exhibit any concentrative elements and must not lead to a sharing of economic risk. Even in this respect, the non-application of the merger control provisions is not conceivable in the present case. Additionally, reference is made again to the letter from the decision-making division dated September 23, 2003, in the case B9-113/03. Even in this regard, after a further critical assessment of the facts and legal situation, there are no reasons for the decision-making division to deviate from its view.</w:t>
      </w:r>
    </w:p>
    <w:p>
      <w:r>
        <w:t>The application of the merger control provisions to the present case does not constitute an "impermissible interference with the results of a bidding competition [...] for the purpose of the cartel authority assigning a municipal transport company up for privatization to external interests," as the merger parties assume. For the merger control assessment of a merger, it is completely irrelevant whether a competitive awarding of the relevant company shares has preceded it or not. The application of §§ 35 et seq. GWB does not aim to regulate or supervise the design and implementation of such share tenders. Rather, the purpose of merger control is to prevent the creation or strengthening of dominant market positions through mergers. Accordingly, the notified merger has only been examined and assessed by the decision-making division from this perspective. On the other hand, the tendering of company shares does not take place in a cartel law-free space. The transfer of tendered company shares must, like any other merger, comply with §§ 35 et seq. GWB. Finally, the merger control examination by the decision-making division – as the merger parties should actually be aware – is limited to the specific merger project registered with it. The accusation by the merger parties that the decision-making division intends to "retroactively correct the result of the tender conducted by the district of Saarlouis for the acquisition of shares in KVS GmbH in favor of external bidders, namely in favor of French transport companies," is therefore beside the point. Such a "result correction" is not possible due to the design of the merger control examination procedure and is not intended by the decision-making division.</w:t>
      </w:r>
    </w:p>
    <w:p>
      <w:r>
        <w:t>2) Formal Prohibition Requirements</w:t>
        <w:br/>
        <w:t>The merger meets the formal prohibition requirements according to §§ 35 et seq. GWB.</w:t>
      </w:r>
    </w:p>
    <w:p>
      <w:r>
        <w:t>The merger is subject to control under § 35 Abs. 1 No. 1 and No. 2 GWB, as only the DB Group exceeds the turnover thresholds mentioned there. The requirements of § 35 Abs. 2 No. 1 and No. 2 GWB are not met. Although the merger parties are of the opinion that the notified merger meets the requirements of the de minimis market clause according to § 35 Abs. 2 No. 2 GWB and is therefore not subject to control, this view is incorrect. This is already evident from the fact that the merger parties base their argument on a false market definition and therefore do not correctly calculate the affected services in the sense of § 35 Abs. 2 No. 2 GWB. The "affected market" in the sense of § 35 Abs. 2 No. 2 GWB is identical to the relevant market in the sense of § 36 Abs. 1 in conjunction with § 19 Abs. 1 GWB (see Mestmäcker/Veelken, in: Immenga/Mestmäcker, GWB, 3rd ed., 2001, § 35, para. 36). The relevant market in the present case is geographically the area of the federal state of Saarland. Regardless of whether one assumes a unified public transport (ÖPNV) market or separate markets for local public transport (ÖSPV) and regional rail transport (SPNV), more than €15 million were generated in the relevant market in the last year, as can be seen from the "ÖPNV Statistics" of the VGS Verkehrsverbund-Gesellschaft Saar mbH (www.vgs-online.de). Even if one were to base the analysis on the market definition chosen by the merger parties, § 35 Abs. 2 No. 2 GWB would not be applicable in the present case according to the case law of the Federal Court of Justice (BGH v. 19.12.1995, WuW/E 3037 – "Raiffeisen"). According to this case law, the intervention of the de minimis market clause is excluded if a merger project gains overall economic significance by affecting several smaller markets. This is the case here. Both RSW and DB Regio offer public transport services in all Saarland districts as well as in the neighboring federal state of Rhineland-Palatinate. Even based on the market definition chosen by the merger parties, the merger project would have immediate competitive effects in the other Saarland districts and would therefore no longer concern only a "economically insignificant market" in the sense of the cited case law of the Federal Court of Justice. Therefore, there is no need for further discussion regarding the fact that the merger parties want to include call taxi services ("AST") as well as the – however quantifiable – "services" of "motorized individual transport" ("MIV") and "non-motorized individual transport" ("UMIV") in the market when defining the relevant market in the sense of § 36 Abs. 1 in conjunction with § 19 Abs. 1 GWB, but do not take them into account when calculating the "affected services" in the sense of § 35 Abs. 2 No. 2 GWB.</w:t>
      </w:r>
    </w:p>
    <w:p>
      <w:r>
        <w:t>There is no jurisdiction of the European Commission according to § 35 Abs. 3 GWB in conjunction with Art. 1 Abs. 2 or Abs. 3 of the Merger Regulation, as the companies involved in the merger each generate more than two-thirds of their total revenues within the European Community in the Federal Republic of Germany.</w:t>
      </w:r>
    </w:p>
    <w:p>
      <w:r>
        <w:t>The merger meets the merger criteria of § 37 Abs. 1 No. 2 (joint control), § 37 Abs. 1 No. 3 Sentence 1 lit b) and § 37 Abs. 1 No. 3 Sentence 3 GWB.</w:t>
      </w:r>
    </w:p>
    <w:p>
      <w:r>
        <w:t>A control acquisition in the sense of § 37 Abs. 1 No. 2 GWB is present here, as KVS GmbH will be jointly controlled by VE-Saarlouis, RSW, and KVS AG after the merger. Joint control in the sense of § 37 Abs. 1 No. 2 GWB exists when the parent companies, based on statutory or contractual regulations, have to make decisions regarding the essential business matters of the subsidiary...</w:t>
      </w:r>
    </w:p>
    <w:p>
      <w:r>
        <w:rPr>
          <w:b/>
        </w:rPr>
        <w:t>[Pages 13–15]</w:t>
      </w:r>
    </w:p>
    <w:p>
      <w:r>
        <w:t>- 13 -</w:t>
        <w:br/>
        <w:t>mergehens nicht vernachlässigt werden, führt jedoch nicht zu einer anderen Einschätzung der relevanten Marktbedingungen.</w:t>
      </w:r>
    </w:p>
    <w:p>
      <w:r>
        <w:t>3) Substantive Conditions for Prohibition</w:t>
        <w:br/>
        <w:t>The merger meets the prohibition conditions of § 36 Abs. 1 GWB. It is expected that the merger will lead to a strengthening of the dominant market position of DB Regio in public local transport in the Saarland market area. The merger does not bring about any improvements in competitive conditions that would outweigh the disadvantages of market dominance.</w:t>
      </w:r>
    </w:p>
    <w:p>
      <w:r>
        <w:t>a) Relevant Product Market</w:t>
        <w:br/>
        <w:t>The relevant product market affected by the merger is the market for the provision of fixed-route local transport services in the area of public transport (ÖPNV). It can remain open whether separate relevant markets should be assumed for local public transport (ÖSPV) under the PBefG and regional rail transport (SPNV) within the scope of the General Railway Act (AEG), or whether a unified public transport market should be considered. Furthermore, it can remain open whether the question of the relevant market delineation should focus on the passenger or the respective contracting authority as the relevant market counterpart. The passenger is, on the one hand, the actual demander of transport services; however, he has no direct influence on the nature and extent of the respective transport offer. The contracting authority, on the other hand, is not a direct demander of the transport service; however, within the framework of its responsibilities as a contracting authority, it can exert significant influence over which transport companies operate in the market through financial commitments, participation in the approval process, and active demand decisions in the context of public tenders. Therefore, it holds the position of a consumer dispatcher (BGH v. 3.7.1976, WuW/E 1440 – "Vitamin B12"). However, whether the focus is on the passenger or the contracting authority does not fundamentally change the outcome of the market delineation.</w:t>
      </w:r>
    </w:p>
    <w:p>
      <w:r>
        <w:t>The accusation from the merger participants that the decision-making division does not sufficiently differentiate between the "different levels of public transport" in the context of market delineation is incorrect. The merger participants overlook in their argumentation that despite these "different levels," a unified demand for public transport services should be assumed. It is true that there are various actors on the demand side that collectively and in their interaction determine the actual demand for public transport services. Nevertheless, these are not "different" demanders operating in "different" markets. Corresponding structures, where multiple actors together determine the supply or demand behavior in a market, are not unusual and have been the subject of antitrust examinations multiple times. The figure of the "consumer dispatcher," developed by the judiciary, serves to bring such constellations into a proper competitive legal assessment. The merger participants do not take these factual and legal relationships into account in their assessment of the merger project. Therefore, they also fail to adequately capture the actual demand behavior and accurately depict the market structures relevant from a merger control perspective. Rather, the attempt to artificially split a unified factual situation leads to unclear and internally contradictory results. For example, the merger participants speak of a "local public transport market under the PBefG" and consider, on the one hand, the "passenger level" and, on the other hand, the "contracting authority level." While public transport and individual traffic at the "passenger level" are said to form a "unified market," individual traffic at the "contracting authority level" is not to be included "in the relevant product market." In this respect, the relevant market delineation at the "contracting authority level" differs from that at the "passenger level." It remains unclear whether the merger participants are now considering a unified or two separate markets in terms of § 36 Abs. 1 in conjunction with § 19 Abs. 1 GWB with regard to the passenger or the contracting authority. Furthermore, the merger participants neglect the numerous interactions that exist between the demand decisions of these two actors with their isolated consideration of the "passenger or contracting authority level." As the decision-making division has already elaborated in detail in the case "DB Regio et al./üstra intalliance AG" (B9-91/03), the contracting authority plans and designs public transport based on the needs of the passengers. Conversely, the passengers specify the demand decision of the contracting authority, which manifests itself in the provision of a specific local transport offer, through their actual usage behavior.</w:t>
      </w:r>
    </w:p>
    <w:p>
      <w:r>
        <w:t>- 15 -</w:t>
        <w:br/>
        <w:t>Not to be included in the relevant product market are motorized individual transport (MIV), non-motorized individual transport (UMIV), taxi services, occasional transport with motor vehicles, so-called exemption transport, and the provision of transport services by so-called call-sharing taxis (AST). All means of transport subject to approval for scheduled services according to § 9 Abs. 1 Nr. 1 to 3 PBefG (buses and subways, trolleybuses, motor vehicles) are to be assigned to a unified relevant product market. Urban scheduled transport ("city transport") and scheduled transport in the area ("regional transport") within the scope of the PBefG also do not form separate relevant product markets. In this regard, reference is made to the corresponding statements in the case "DB Regio et al./üstra intalliance AG" (B9-91/03). The decision-making division has dealt extensively and in detail with the arguments presented by the merger participants there. In particular, it has been explained and justified in detail why MIV is not to be included in the relevant product market. Even if the merger participants now advocate for the inclusion of MIV in the relevant product market and also want to include UMIV in this regard, this does not lead to a different assessment. While it is factually possible to use one's own motor vehicle or bicycle instead of the existing public transport offer to meet certain transport needs, there may be a "physical substitutability" between public transport and MIV or UMIV in individual cases. However, this does not establish a functional interchangeability in terms of the demand market concept – and thus an inclusion in the same relevant product market. This requires that the respective services "are so closely related in their properties, their economic purpose, and their price level that the reasonable consumer compares them as suitable for meeting a specific need in a justified manner and considers them interchangeable" (see KG v. 18.2.1969 WuW/E 995 – "Hand Price Tagging Devices"). This is lacking in the relationship between the services of public transport and MIV or UMIV. The use of a third-party transport service is fundamentally different in terms of the actual execution of the transport and the existing legal framework conditions than "self-transport" using a bicycle or car. The purely factual interchangeability that may exist in individual cases between the services of public transport and MIV or UMIV may not be neglected in the competitive assessment of the merger...</w:t>
      </w:r>
    </w:p>
    <w:p>
      <w:r>
        <w:rPr>
          <w:b/>
        </w:rPr>
        <w:t>[Pages 16–18]</w:t>
      </w:r>
    </w:p>
    <w:p>
      <w:r>
        <w:t>- 16 -</w:t>
        <w:br/>
        <w:t>mer des Innern etwa 2.570 km². Dies ist für die Beurteilung der wettbewerblichen Verhältnisse im ÖPNV nicht von Bedeutung, da die relevanten Marktverhältnisse nicht durch administrative Grenzen, sondern durch die tatsächlichen Verkehrsbeziehungen und -bedarfe bestimmt werden.</w:t>
      </w:r>
    </w:p>
    <w:p>
      <w:r>
        <w:t>- 17 -</w:t>
        <w:br/>
        <w:t>The objections raised by the merger participants in this regard are not convincing. When the merger participants assume a route-based market definition "for the passenger level," they neglect actual demand behavior and miss the purpose pursued by market definition. A significant feature of public transport (ÖPNV) is the bundling and integration of various "line offerings" into a transport network, as well as the resulting network-related synergy benefits for the passenger. These network-related synergy benefits are directly reflected in the demand behavior of customers. It goes without saying that an individual passenger uses or can use only a specific route connection at a given time. However, it cannot be derived from this that the market relevant for the assessment under merger control should also be defined based on routes. The merger participants also overlook that the definition of the geographically relevant market is not an end in itself, but rather serves to accurately depict the prevailing " [...] competitive forces that the participating companies have to face [...]" (see BGH v. 4.11.2003 WuW/E 1206 – "Electricity and Telephone I"). In this respect, the reference to the "Student Transport Decision" of the Federal Court of Justice (BGH v. 24.6.2003 – "Student Transport") is also misplaced here. While it concerned an abuse procedure under § 20 Abs. 1 GWB and the question of when companies are to be considered equivalent within the meaning of the provision, the present case must determine whether the notified merger creates or strengthens a dominant market position within the meaning of § 36 Abs. 1 GWB.</w:t>
      </w:r>
    </w:p>
    <w:p>
      <w:r>
        <w:t>Initially, the merger directly affects the Saarland district of Saarlouis, as both KVS GmbH and RSW provide local transport services in the area of local public transport (ÖSPV) here. However, the merger also has competitive effects on the surrounding regions. The Saarland consists of the districts of Saarlouis, Merzig-Wadern, St. Wendel, Neunkirchen, Saarpfalz-Kreis, and the city association of Saarbrücken ("Saarland districts"). According to the criteria that the decision division applies when delineating the geographically relevant markets in the area of public transport, it does not seem appropriate to focus solely on the area of the district of Saarlouis. Rather, the area of the entire federal state of Saarland ("Market Area Saarland") should be considered as the geographically relevant market affected by the merger. This results from the following considerations:</w:t>
      </w:r>
    </w:p>
    <w:p>
      <w:r>
        <w:t>The starting point for determining the geographically relevant market in the area of public transport is the transport economic interconnections in the affected regions. Relevant commuter movements play a significant role in this context. Commuters for work and training represent a large portion of the actual users of transport services in local transport and are therefore particularly well suited to adequately reflect the existing demand for public transport services – regardless of whether the passenger or the contracting authority is considered the relevant demander in the antitrust sense. In the course of its investigations, the decision division requested data on the movements of working and training commuters between the individual Saarland districts as well as the commuter movements between the Saarland districts and the neighboring regions (Rhineland-Palatinate, France, Luxembourg) from the Federal Employment Agency. This shows that the city association of Saarbrücken, as a regional center in Saarland, exerts a significant draw on the other districts. Furthermore, there are also considerable commuter movements between the other districts. Additionally, as will be shown in more detail below, the commuter relationships to Rhineland-Palatinate and the neighboring countries are significantly weaker than the commuter movements within Saarland. This supports the view that the entire Saarland should be regarded as a unified local transport area.</w:t>
      </w:r>
    </w:p>
    <w:p>
      <w:r>
        <w:t>The existing local transport offerings also justify the assumption of a unified Saarland public transport or local public transport (ÖSPV)/regional rail transport (SPNV) market. In the area of regional rail transport (SPNV), there are several regional train connections that link the individual districts with each other, thereby enabling high mobility within Saarland. In this context, the connections of DB Regio with the timetable numbers 685 (Merzig-Saarbrücken), 670 (Saarbrücken-Homburg), and 680 (Saarbrücken-St. Wendel) should be particularly noted. In the area of local public transport (ÖSPV), the ten regional bus lines R1-R10 primarily facilitate the economic integration of the individual districts into a unified local transport area.</w:t>
      </w:r>
    </w:p>
    <w:p>
      <w:r>
        <w:t>It is irrelevant that the geographically relevant market thus delineated encompasses the area of an entire federal state. According to the information from the State Ministry of the Interior, the area of Saarland is approximately 2,570 km². This is not significant for the assessment of competitive conditions in public transport, as the relevant market conditions are determined not by administrative boundaries but by actual transport relationships and needs.</w:t>
      </w:r>
    </w:p>
    <w:p>
      <w:r>
        <w:rPr>
          <w:b/>
        </w:rPr>
        <w:t>[Pages 19–21]</w:t>
      </w:r>
    </w:p>
    <w:p>
      <w:r>
        <w:t>- 19 -</w:t>
        <w:br/>
        <w:t>bureau of statistics of the Saarland, approximately 2,500 km². Considering the shape of the Saarland, a direct transport connection between two locations within the Saarland results in a maximum distance of approximately 50-60 km. The vast majority of the transport services utilized are below this distance. According to the legal definition in § 8 Abs. 1 Sentence 2 PBefG, a local transport connection is deemed to exist if "in the majority of transport cases of a means of transport, the total travel distance does not exceed 50 km [...]". The spatial market definition applied here is not contradicted by the fact that no transport association currently exists in the Saarland. While the decision-making division has previously considered the existence of a transport association as a criterion for assuming a unified local transport area, the standardization of transport conditions brought about by a transport association does not constitute a necessary prerequisite for delineating a specific region as a geographically relevant public transport (ÖPNV) or local public transport (ÖSPV) market. Furthermore, it should be noted that efforts are currently underway to establish a unified transport association for the entire Saarland. In the future, therefore, an even stronger economic integration of the individual Saarland districts is to be expected.</w:t>
      </w:r>
    </w:p>
    <w:p>
      <w:r>
        <w:t>Neither regions from Rhineland-Palatinate nor from France or Luxembourg are to be included in the affected geographically relevant market.</w:t>
      </w:r>
    </w:p>
    <w:p>
      <w:r>
        <w:t>Against the inclusion of regions from Rhineland-Palatinate in the relevant market speaks, on the one hand, the commuter data that the decision-making division has requested from the Federal Employment Agency. When examining the outward commuters of the individual Saarland districts, i.e., the commuters whose starting point is within and whose destination is outside the respective district, it becomes evident that the majority of these commuters travel to one or more other Saarland districts, and only a relatively small portion targets destinations in Rhineland-Palatinate. Additionally, it should be considered that the Saarland districts, as responsible contracting authorities for local public transport (with the exception of the City Association of Saarbrücken, for which the Zweckverband Öffentlicher Personennahverkehr im Stadtverband Saarbrücken is represented), collaborate with the state of Saarland as the responsible contracting authority for regional rail transport (SPNV) in the Zweckverband Personenverkehr Saarland ("ZPS"). The tasks of the ZPS consist, according to § 2 Abs. 1 of the association's statutes, in the "promotion and coordination of public local transport in the Saarland." Even when considering the level of contracting authorities, there is thus no reason to extend the delineation of the geographically relevant market beyond the territory of the Saarland.</w:t>
      </w:r>
    </w:p>
    <w:p>
      <w:r>
        <w:t>The inclusion of French or Luxembourgish regions in the affected geographically relevant market is excluded for the reason that the geographically relevant market, in the sense of merger control according to the case law of the Federal Court of Justice, can at most be as large as the federal territory (BGH v. 24.10.1995, WuW/E 3026, 3029 – "Backofenmarkt"). While competitive impulses emanating from abroad that affect the domestic market must also be adequately considered according to this case law when examining a merger, this consideration occurs only in the context of the competitive assessment of the merger and not at the stage of market delineation.</w:t>
      </w:r>
    </w:p>
    <w:p>
      <w:r>
        <w:t>Apart from these legal considerations, the actual existing economic interconnections also argue against the inclusion of French and Luxembourgish regions in the geographically relevant market. According to the investigations of the decision-making division, the overwhelming majority of Saarland's working and training commuters travel within the Saarland. The cross-border commuter movements do not reach a scale that would justify the inclusion of French or Luxembourgish regions in the geographically relevant market. The submissions of the merger participants do not lead to a different assessment in this regard. The merger participants assert that "around 3,900 persons from France commute daily to their workplaces in the district of Saarlouis," referencing the study "A Business Region on the Rise" by the Economic Development Association Saarlouis. They overlook the fact that absolute commuter figures have very limited significance and are usually only meaningfully interpreted in relation to the total number of commuter movements. The same study indicates that of those employed in the district of Saarlouis, 65% come from within the district, 26% from the rest of Saarland, and only 6% from abroad. These relative commuter figures rather support the restriction of the geographically relevant market to the territory of the Saarland. The existing local transport offerings also support this assessment. While there are cross-border local transport connections with the international bus lines MS 1 (Saarbrücken-St. Avold), MS 2 (Saarlouis-St. Avold), and Saar-Lux-Bus (Saarlouis-Luxembourg City), these remain less significant in their economic importance compared to the existing local transport offerings within the Saarland. Finally, it should also be noted that the Saarland contracting authorities coordinate the planning and design of public transport in their areas of responsibility through collaboration in the ZPS, which also argues against the inclusion of French and Luxembourgish regions in the geographically relevant market.</w:t>
      </w:r>
    </w:p>
    <w:p>
      <w:r>
        <w:t>c) Assessment of Merger Effects</w:t>
        <w:br/>
        <w:t>The merger is expected to strengthen the market-dominant position of DB Regio in the market for fixed-route local public transport services in the Saarland market area. This applies both when assuming a unified local transport market and when assuming separate relevant markets for local public transport (ÖSPV) and regional rail transport (SPNV). In any case, the merger leads to the establishment of a market-dominant position of DB Regio in the market for fixed-route local public transport services in the Saarland market area.</w:t>
      </w:r>
    </w:p>
    <w:p>
      <w:r>
        <w:t>(1) Relevant Framework Conditions and Competitive Intensity</w:t>
        <w:br/>
        <w:t>Between companies that currently provide local public transport services in a specific transport area based on a fixed-route transport permit under the PBefG and/or a transport contract with the contracting authority, there exists, due to the applicable regulatory framework during the term of the concessions and transport contracts, a significantly restricted competitive relationship. Competitive behavior control of the transport companies primarily arises from the fact that the fixed-route transport permits granted to a transport company or the transport contracts concluded with the contracting authority are time-limited. The intensity of competition in local public transport is therefore primarily determined by the extent to which transport companies are confronted with the risk of not being considered for the renewal of concessions and/or the conclusion of new transport contracts upon the expiration of the fixed-route transport permits and/or the relevant transport contracts. While the market entry barriers in local public transport (ÖSPV and SPNV) are correspondingly high, the competition...</w:t>
      </w:r>
    </w:p>
    <w:p>
      <w:r>
        <w:rPr>
          <w:b/>
        </w:rPr>
        <w:t>[Pages 22–24]</w:t>
      </w:r>
    </w:p>
    <w:p>
      <w:r>
        <w:t>- 22 -</w:t>
        <w:br/>
        <w:t>ly be competitive behavior regarding - old or new - line transport permits, as the "unobjectionable operation of a line" is also considered by the parties involved in the (re)granting of permits. According to the investigations of the decision-making division in other merger control proceedings (see WuW/E DE-V 603, 611 "ÖPNV Göttingen"), the intensity of competition in local public transport (ÖSPV) is currently low. The PBefG does provide for the possibility that, in the event of the expiration of line concessions, other companies may compete for the granting of the concession ("competition for approval"). However, since the fare revenues generated are, in most cases, insufficient to operate a specific line cost-effectively, this competition is, in practice, mostly shifted to the prior stage of negotiations with the contracting authority regarding a generally necessary financial subsidy.</w:t>
      </w:r>
    </w:p>
    <w:p>
      <w:r>
        <w:t>A competitive relationship that is to be protected by the instrument of merger control already exists with regard to the - current or potential - competition for line transport permits. Contrary to the opinion of the merger participants, it is not necessary for the approval authority or the contracting authority to first "initiate an application and seek a suitable transport operator through a bidding competition." The view of the merger participants ultimately amounts to assuming a competitive relationship that is to be protected by the instrument of merger control only in cases where a formal bidding process has previously taken place. Such an interpretation of §§ 35 ff. GWB, however, misunderstands the protective purpose of merger control and overlooks economic reality. A multitude of products and services are demanded daily by the market counterpart without the provider having been identified "through a bidding competition" beforehand. Nevertheless, no one would seriously think of disputing the applicability of §§ 35 ff. GWB in such cases.</w:t>
      </w:r>
    </w:p>
    <w:p>
      <w:r>
        <w:t>In this context, it is also irrelevant that the granting of permits in public transport is based on public law regulations. The merger participants do not sufficiently distinguish between the public law design of the existing regulatory framework and the commercial character of public transport (ÖPNV) or local public transport (ÖSPV). The - current or potential - competitive relationship that exists between the providers operating in line-bound public transport (ÖPNV) or local public transport (ÖSPV) is expressed in the effort to achieve a profit-optimized expansion of their own market share, i.e., in this case, their own line network, through efficient pricing or cost policies and corresponding quality and conditions competition. In this respect, there is no significant difference from the competition between companies in other sectors. The approval requirement according to § 2 Abs. 1 PBefG and the regulation of § 13 Abs. 2 No. 2 PBefG merely shift this competitive relationship, when viewed formally, to the prior stage of the - publicly regulated - granting of permits, but do not take away its commercial character. For this reason, the merger control provisions of §§ 35 ff. GWB are also fully applicable here.</w:t>
      </w:r>
    </w:p>
    <w:p>
      <w:r>
        <w:t>The competent approval authority in the sense of § 11 Abs. 1 PBefG in Saarland is the Saarland Ministry of Economic Affairs. According to information from the Saarland Ministry of Economic Affairs, there has only been a single case of competing approval applications in Saarland so far. Currently, there are 208 permits for line transport granted according to § 42 PBefG and 31 permits for line transport granted according to § 43 PBefG. All permits have been granted according to the procedure regulated in § 13 PBefG for self-financing transport services according to § 8 Abs. 4 Sentence 2 PBefG. Permits for community transport according to § 13a PBefG have not yet been granted. The duration of the existing concessions ends between 2005 and 2015.</w:t>
      </w:r>
    </w:p>
    <w:p>
      <w:r>
        <w:t>The competent contracting authorities in the sense of § 8 Abs. 3 Sentence 1 PBefG for the area of local public transport (ÖSPV) in Saarland are, according to § 5 Abs. 2 of the Public Transport Act in Saarland ("ÖPNVG-Saarland"), the districts or the city association of Saarbrücken. The contracting authorities can transfer the contracting authority according to § 5 Abs. 2 Sentence 3 ÖPNVG-Saarland to third parties with their consent. This has been done with regard to the ten regional bus lines R1-R10. For these regional bus lines, the VGS Verkehrsverbund-Gesellschaft Saar mbH ("VGS") – acting as a management company for the ZPS – performs the functions of the contracting authority. The competent contracting authority for the area of regional rail transport (SPNV) is, according to § 5 Abs. 1 ÖPNVG-Saarland, the federal state of Saarland, which has also transferred the performance of the related tasks according to § 5 Abs. 1 Sentence 3 ÖPNVG-Saarland to the VGS.</w:t>
      </w:r>
    </w:p>
    <w:p>
      <w:r>
        <w:t>- 24 -</w:t>
        <w:br/>
        <w:t>In terms of the subsidization of local public transport (ÖSPV) services by the contracting authorities, a distinction must be made: For the regional bus lines R1-R10 and the local public transport services in three Saarland districts, operating cost subsidies are paid based on corresponding transport contracts, according to the information provided by the surveyed contracting authorities. In two Saarland districts, only the legally regulated compensation payments are made in local public transport. There is no additional deficit compensation. In one Saarland district, the subsidization of local public transport is limited to municipal lines, while the district lines are operated without operating cost subsidies.</w:t>
      </w:r>
    </w:p>
    <w:p>
      <w:r>
        <w:t>Competitive awards of transport services in the form of public tenders in the area of local public transport (ÖSPV) have not yet occurred in Saarland. According to the information from the surveyed contracting authorities, there are currently no concrete plans to conduct such tenders in the future. Only two of the surveyed contracting authorities indicated that they are generally considering the possibility of tenders for the future reallocation of transport services.</w:t>
      </w:r>
    </w:p>
    <w:p>
      <w:r>
        <w:t>In the area of regional rail transport (SPNV), competitive awarding of transport contracts in the form of public tenders has also hardly taken place so far. Only the so-called "Obermosel route" between Perl and Trier was awarded in 1998 in cooperation with the federal state of Rhineland-Palatinate through a public tender. The contract was awarded to DB Regio.</w:t>
      </w:r>
    </w:p>
    <w:p>
      <w:r>
        <w:t>Currently, there are transport contracts in Saarland with Saarbahn GmbH and DB Regio. The transport contract with Saarbahn GmbH has a term until 2006. The transport contract with DB Regio was extended in May 2004 without prior public tender and has a term until 2018 ("DB Regio transport contract"). It provides that Saarland can reallocate approximately 3.8 million train kilometers in competition by 2014. This corresponds to approximately 59% of the performance to be provided by DB Regio in 2005.</w:t>
      </w:r>
    </w:p>
    <w:p>
      <w:r>
        <w:t>Particularly in the area of local public transport (ÖSPV) according to the PBefG, only a minor "residual competition" can be assumed in this context. In the area of regional rail transport (SPNV), however, due to the regulations in the DB Regio transport contract, it is expected that in the future...</w:t>
      </w:r>
    </w:p>
    <w:p>
      <w:r>
        <w:rPr>
          <w:b/>
        </w:rPr>
        <w:t>[Pages 25–27]</w:t>
      </w:r>
    </w:p>
    <w:p>
      <w:r>
        <w:t>- 25 -</w:t>
        <w:br/>
        <w:t>future there will be a competitive awarding of transport services in the form of public tenders to a greater extent than before. However, this does not lead to a fundamentally different assessment of the current competitive conditions in the Saarland market area. Regardless of whether one assumes a unified market for public transport (ÖPNV) or separate relevant markets for local public transport (ÖSPV) and regional rail transport (SPNV), the possibility provided in the DB Regio transport contract for the competitive awarding of SPNV services in the form of public tenders – staggered over time and partial – does not result in a significant increase in the intensity of competition in public transport (ÖPNV) when considering the aforementioned factors as a whole. It should be taken into account that the share of SPNV in the total public transport services provided in the Saarland market area is only around 14%. The tender volume provided in the DB Regio transport contract therefore corresponds to only about 8% of the total public transport services. Furthermore, it must be taken into account that a competitive awarding of ÖSPV services in the form of public tenders is not expected within the relevant forecast period.</w:t>
      </w:r>
    </w:p>
    <w:p>
      <w:r>
        <w:t>The recent judgment of the European Court of Justice ("ECJ") in the case "Altmark Trans GmbH/Nahverkehrsgesellschaft Altmark GmbH" (Case C 280/00; Judgment of the Court of July 24, 2003) has no impact on the assessment of the current competitive conditions in public transport (ÖPNV). In particular, this judgment does not allow for the necessary predictive certainty that there will be an increased public tendering of transport services in the area of ÖSPV under the PBefG. The ECJ decision primarily concerns various questions regarding the applicability of European state aid law to the financing of public transport in Germany. Moreover, the reasoning of the decision does not indicate that, in the view of the ECJ, the current legal situation establishes an obligation for public tendering of public transport services. Rather, the ECJ has shown under what conditions an awarding and public subsidization of public transport services compatible with EU state aid law and Regulation 1191/69 is possible without prior public tendering. Thus, while the ECJ's judgment may have implications for the organization of public (co-)financing of public transport in Germany, a noticeable increase in competitive intensity due to increased public tendering of transport services cannot be expected solely based on this decision.</w:t>
      </w:r>
    </w:p>
    <w:p>
      <w:r>
        <w:t>In this context, the other findings of the decision-making division regarding the competitive conditions in ÖSPV under the PBefG remain valid. The investigations conducted in other merger control proceedings (see B9-164/01), particularly the survey of numerous transport companies operating in public transport, have shown that the remaining residual competition in ÖSPV under the PBefG is predominantly supported by those transport companies that already provide transport services in a specific market area. It should be noted, among other things, that in order to offer a promising competitive proposal, in-depth knowledge of the relevant transport economic conditions in the relevant transport area is necessary. Companies operating in a specific transport area have a significant information advantage in this regard. This fact acts as a de facto market entry barrier, beyond the statutory market access barriers.</w:t>
      </w:r>
    </w:p>
    <w:p>
      <w:r>
        <w:t>Furthermore, it should be considered that the municipal public transport companies operating in the market have structural competitive advantages due to existing corporate ties with the contracting authorities. These represent an additional market entry barrier for companies that are not yet active in the market. For this reason, some transport companies initially seek to enter the market position of competitors through the acquisition of corporate stakes before they may apply for further line transport permits and thus contribute to an intensification of competition.</w:t>
      </w:r>
    </w:p>
    <w:p>
      <w:r>
        <w:t>The transport companies that operate in the considered transport areas as contractors for the concession holders are generally to be regarded as potential competitors. However, the competitive control potential emanating from these companies is low. This is primarily due to the fact that contractors in the area of ÖSPV are usually small and medium-sized enterprises that offer scheduled transport under the PBefG as supplementary services to their main field of activity (occasional transport with motor vehicles). The contractors thus aim for a better utilization of the existing vehicle capacities. They also have a bilateral contractual relationship with the concession holder. If they intend to compete with the current concession holder for the renewal of line concessions, they must expect that they will no longer be considered as contractual partners for contracted transport services in the future.</w:t>
      </w:r>
    </w:p>
    <w:p>
      <w:r>
        <w:t>The investigations of the decision-making division have not revealed any indications that the competitive conditions in ÖSPV under the PBefG in the Saarland market area are to be assessed fundamentally differently. The facts presented rather confirm the finding of only a minor "residual competition" in ÖSPV under the PBefG.</w:t>
      </w:r>
    </w:p>
    <w:p>
      <w:r>
        <w:t>(2) Conclusions for the Substantive Assessment</w:t>
        <w:br/>
        <w:t>For the reasons set forth, it is currently to be assumed that there is a low intensity of competition in the area of ÖSPV. This remaining competition is to be protected by the instrument of merger control. It should be taken into account that the remaining residual competition in markets characterized by established market positions and very high market entry barriers is to be protected by particularly stringent requirements of merger control according to case law (see KG WuW/E OLG 2113, 2117 – "Hard Coal Power Producers"; BGH WuW/E DE-R 24, 27 ff. – "Power Supply Aggertal").</w:t>
      </w:r>
    </w:p>
    <w:p>
      <w:r>
        <w:t>In particular, a competitive relationship that is to be protected by the instrument of merger control is also given in that ÖSPV services are not subsidized by the contracting authorities and thus the competitive relationship between the transport companies does not extend to the acquisition of transport contracts or operating cost subsidies, but is limited to the competition for the granting of the necessary operating concession ("licensing competition"). The statements of the merger participants regarding this, which deny the existence of "competition in the sense of the GWB," are not convincing. The mere fact that operating in ÖSPV requires a permit according to §§ 2 Abs. 1, 9 Abs. 1 PBefG means that competition in ÖSPV, a "competing" application for a permit according to § 13 Abs. 1 PBefG is necessarily required. It is characteristic of a "competition for the market," as it is particularly...</w:t>
      </w:r>
    </w:p>
    <w:p>
      <w:r>
        <w:rPr>
          <w:b/>
        </w:rPr>
        <w:t>[Pages 28–30]</w:t>
      </w:r>
    </w:p>
    <w:p>
      <w:r>
        <w:t>- 28 -</w:t>
        <w:br/>
        <w:t>that competition in local public transport (ÖSPV), a "competition" with an existing provider necessarily requires a competing approval application in accordance with § 13 Abs. 1 PBefG. It is characteristic of a "competition for the market," as it exists particularly in the ÖSPV due to the existing regulatory framework, that the competitive relationship between the companies materializes at a specific point in time because market access is not continuously possible due to corresponding market entry barriers. It is therefore irrelevant whether the applicants are selected within the framework of a "bidding competition" or how the approval procedure is legally structured in detail. The statements made by the merger participants in this regard overlook that the competitive relationship protected by the instrument of merger control is not established only through the approval procedure in accordance with § 13 PBefG, but is pre-existing and is merely specified by the submission of competing approval applications.</w:t>
      </w:r>
    </w:p>
    <w:p>
      <w:r>
        <w:t>In assessing the competitive conditions in public transport (ÖPNV), the current state of the regulatory framework must also be taken into account. The reforms of the regulatory framework currently under discussion at the European level (amendment of Regulation 1191/69), which have not yet come into force in contrast to the legislative liberalization steps in the energy sector, have not yet reached the required degree of specification to be considered in the context of forecasting the market effects of a merger. For the reasons mentioned above, this also applies to the recent decision of the Court of Justice of the European Union in the case "Altmark Trans/Nahverkehrsgesellschaft Altmark."</w:t>
      </w:r>
    </w:p>
    <w:p>
      <w:r>
        <w:t>(3) Market Structure Data</w:t>
        <w:br/>
        <w:t>To determine the current market structure in the relevant market area, the decision division conducted a comprehensive survey of the relevant market participants with a letter dated April 6, 2004. A total of 80 transport companies were included in the survey. Data was collected on both the licensed transport services and the actual transport services provided. Furthermore, data was collected for the licensed/provided transport services in vehicle kilometers ("NW-km") and in seat kilometers ("Platz-km"). By referring to the transport services in seat kilometers, distortion effects arising from the different seating capacities of the vehicles used (buses, trams, or suburban trains/regional trains) are particularly balanced out.</w:t>
      </w:r>
    </w:p>
    <w:p>
      <w:r>
        <w:t>- 29 -</w:t>
        <w:br/>
        <w:t>For determining the market position of a transport company, the market shares related to the licensed or contractually defined transport services are crucial. It is particularly decisive that the use of contracted companies for the provision of licensed or contractually defined services with the contracting authority is to be qualified from an economic perspective as a preliminary service (leasing of vehicle capacities). The data for the provided transport services were collected against this background to determine whether larger contracted companies are active in the affected transport areas, which could potentially compete with the current license holders for the renewal of the licenses. Contrary to the view of the merger participants, a value-based calculation of market shares based on the revenues generated by the transport companies would not be suitable here to adequately represent the market structure and the market positions of the individual competitors. The revenues of the transport companies consist of both passenger revenues and public subsidies. Although passenger revenues initially flow to the transport company from which the passenger purchases the ticket, there is regularly a revenue-sharing arrangement within transport associations that does not necessarily correspond to the actual transport services provided by the individual transport companies. Although there is currently no cross-district transport association in Saarland, within a district, the "VGS Tickets" issued by the VGS Verkehrsverbund-Gesellschaft Saar mbH allow passengers to use multiple transport companies with a single ticket, which raises the issue of revenue sharing here as well. Furthermore, it is not consistently possible to clearly assign the subsidies granted to the transport company to individual transport services or merger control-relevant markets. For these reasons, a quantity-based calculation of market shares based on the licensed vehicle kilometers is preferred in the merger control assessment of mergers in public transport (ÖPNV).</w:t>
      </w:r>
    </w:p>
    <w:p>
      <w:r>
        <w:t>The investigations have led to the results presented in the table below. To protect the trade secrets of the surveyed companies, the information is provided in ranges/scales.</w:t>
      </w:r>
    </w:p>
    <w:p>
      <w:r>
        <w:t>- 30 -</w:t>
        <w:br/>
        <w:t>Table: Market Structure in the Saarland Market Area</w:t>
        <w:br/>
        <w:t>Name Market Share Market Share Market Share</w:t>
        <w:br/>
        <w:t>ÖSPV/NW-km SPNV/NW-km ÖPNV/NW-km</w:t>
        <w:br/>
        <w:t>DB Regio --- 85%-95% 5%-15%</w:t>
        <w:br/>
        <w:t>RSW 40%-50% --- 35%-45%</w:t>
        <w:br/>
        <w:t>KVS GmbH 5%-15% --- 5%-15%</w:t>
        <w:br/>
        <w:t>Total of the merger participants 50%-60% 85%-95% 55%-65%</w:t>
        <w:br/>
        <w:t>Saarbahn GmbH 20%-30% 5%-10% 20%-30%</w:t>
        <w:br/>
        <w:t>Neunkircher Verkehrs-AG 5%-10% --- 5%-10%</w:t>
        <w:br/>
        <w:t>Völklinger Verkehrbetriebe mbH &lt;5% --- &lt;5%</w:t>
        <w:br/>
        <w:t>Private transport companies each &lt;2% --- each &lt;2%</w:t>
        <w:br/>
        <w:t>Total 100% 100% 100%</w:t>
      </w:r>
    </w:p>
    <w:p>
      <w:r>
        <w:t>(4) Existence of a Dominant Market Position</w:t>
        <w:br/>
        <w:t>Regardless of whether one considers the ÖSPV according to the PBefG or the entire ÖPNV (ÖSPV according to the PBefG and SPNV according to the AEG) as the relevant market, there is already a dominant market position of DB Regio and its subsidiary RSW in the Saarland market area prior to the merger.</w:t>
      </w:r>
    </w:p>
    <w:p>
      <w:r>
        <w:t>With respect to the licensed transport services in the ÖSPV according to the PBefG, DB Regio/RSW achieves a market share of 40%-50% in the Saarland market area. Assuming a unified ÖPNV market in the Saarland market area, DB Regio/RSW achieves a market share of 50%-60%. In both cases, it is significantly above the threshold of the presumption of market dominance according to § 19 Abs. 3 Sentence 1 GWB (market share of one third).</w:t>
      </w:r>
    </w:p>
    <w:p>
      <w:r>
        <w:t>DB Regio/RSW is not exposed to significant competition within the meaning of § 19 Abs. 2 Sentence 1 No. 1 GWB in the Saarland market area. Given the outlined framework conditions, significant competition arises only from the approval competition ("competition for the market"). In the area of public transport (ÖPNV), the primary competitors are those companies...</w:t>
      </w:r>
    </w:p>
    <w:p>
      <w:r>
        <w:rPr>
          <w:b/>
        </w:rPr>
        <w:t>[Pages 31–33]</w:t>
      </w:r>
    </w:p>
    <w:p>
      <w:r>
        <w:t>- 31 -</w:t>
        <w:br/>
        <w:t>considered, which are already operating in the affected market area with their own concessions. In the Saarland market area, apart from DB Regio/RSW, there are currently only four municipal transport companies: Saarbahn GmbH ("Saarbahn"), KVS GmbH, Neunkircher Verkehrs-AG ("NVG"), and Völklinger Verkehrsbetriebe GmbH ("VVB"), as well as some small private local transport companies. The private local transport companies are already unable to significantly restrict the competitive scope of action of DB Regio/RSW due to their weak market position. The low competitive pressure exerted by the municipal local transport companies is also not sufficient to establish a significant competition within the meaning of § 19 Abs. 2 Satz 1 Nr. 1 GWB. In this regard, the strong market position of DB Regio/RSW and the market share gaps also argue against the assumption of significant competition within the meaning of § 19 Abs. 2 Satz 1 Nr. 1 GWB. Only Saarbahn GmbH achieves a market position in terms of market shares that would fundamentally allow it to restrict the competitive scope of action of DB Regio/RSW. However, the actual supply structure of DB Regio/RSW on the one hand and Saarbahn on the other hand must also be taken into account. While DB Regio/RSW offers services in both local public transport (ÖSPV) and regional rail transport (SPNV) throughout the entire Saarland and particularly controls the offer in cross-district local transport through the operation of ten regional bus lines R1-R10, Saarbahn GmbH predominantly operates in the area of the City Association of Saarbrücken. This asymmetry in the supply structure and the resulting corporate strategic action or reaction potential of DB Regio/RSW do not suggest that Saarbahn GmbH sufficiently controls the competitive scopes of action of DB Regio/RSW.</w:t>
      </w:r>
    </w:p>
    <w:p>
      <w:r>
        <w:t>These considerations apply even more when considering the potential competition from local transport companies that are not yet active in Saarland ("external companies"). Potential competitors here include Rhenus Keolis GmbH &amp; Co. KG ("Rhenus Keolis"), companies of the Connex Group ("Connex"), as well as French and Luxembourg local transport companies. Rhenus Keolis operates with its subsidiaries in Trier (MB moselbahn Verkehrsbetriebsgesellschaft mbH), Idar-Oberstein (Verkehrsgesellschaft Idar-Oberstein mbH), between Alzey and Kirchheimbolanden (eurobahn), in Bad Kreuznach (Verkehrsgesellschaft Bad Kreuznach GmbH), and in Zweibrücken (Verkehrsgesellschaft Zweibrücken). Connex is represented by its subsidiary Palatinabus GmbH in Edenkoben.</w:t>
      </w:r>
    </w:p>
    <w:p>
      <w:r>
        <w:t>Even considering these companies, DB Regio/RSW is not exposed to any significant competition within the meaning of § 19 Abs. 2 Satz 1 Nr. 1 GWB in the Saarland market area. The competitive pressure exerted by local transport companies operating outside an affected market area on the companies already active in the market is generally relatively weak, according to the findings of the decision-making division in other merger control proceedings. This is due to the fact that successful operation in the area of public transport fundamentally requires in-depth knowledge of the relevant transport economic conditions in the relevant transport area. These considerations are also supported by the investigations in the present proceedings. So far, there have been no competing approval applications from external companies in Saarland. Although several private external companies have applied in the context of the KVS participation tender, this fact demonstrates that market entry by external companies is currently primarily sought – indirectly – through participation in an already established provider and less – directly – through the acquisition of their own line transport permits. However, such a participation acquisition is even more difficult to realize due to the limited number of suitable target companies than a direct market entry through the acquisition of their own line transport permits. Thus, under the current conditions, external companies are also unable to sufficiently restrict the competitive scopes of action of DB Regio/RSW in the Saarland market area through market entry. This is particularly true with regard to French and Luxembourg local transport companies. It is not apparent that there are any French or Luxembourg local transport companies currently interested in operating an intra-German local transport connection in Saarland or that have applied for corresponding permits.</w:t>
      </w:r>
    </w:p>
    <w:p>
      <w:r>
        <w:t>DB Regio has, in the Saarland market area, a dominant market position in relation to its competitors within the meaning of § 19 Abs. 2 Satz 1 Nr. 2 GWB. This is substantiated by the investigation results presented above. Furthermore, DB Regio/RSW has superior financial strength compared to its competitors. The DB Group achieved a total revenue of €27.527 billion in the 2002 financial year, while DB Regio's revenue amounted to €4.715 billion. In contrast, Saarbahn GmbH achieved revenues of only [...] € in the 2002 financial year, and NVG's revenues amounted to [...] €. The superior financial resources of DB Regio/RSW compared to its competitors represent a significant competitive advantage, particularly with regard to negotiations for transport contracts or public subsidies. In addition, the DB Group has a better access to procurement markets solely due to its purchasing volume. The legal and factual barriers to market entry are very high. These factors are not compensated by the fact that Saarbahn GmbH, as the only significant competitor of DB Regio/RSW, has a good access to the sales market due to its corporate connection with the contracting authority in the City Association of Saarbrücken. In this regard, it must be particularly noted that KVS is also corporately connected with the district of Saarlouis as the responsible contracting authority through VE-Saarlouis.</w:t>
      </w:r>
    </w:p>
    <w:p>
      <w:r>
        <w:t>(5) Strengthening of the Dominant Position</w:t>
        <w:br/>
        <w:t>The merger strengthens the dominant position of DB Regio in the Saarland market area within the meaning of § 36 Abs. 1 GWB. The strengthening effect arises here already from the increase in market share and the accompanying reduction in the number of independent providers of public transport services in the Saarland market area. With regard to the licensed transport services in local public transport (ÖSPV) according to the PBefG, DB Regio/RSW achieves a market share of 40%-50% in the Saarland market area before the merger. KVS achieves a market share of 5%-15%. Together, the merger parties achieve a market share of 50%-60% after the merger. Assuming a unified public transport market in the Saarland market area, DB Regio/RSW achieves a market share of 50%-60% before the merger, while KVS GmbH achieves a market share of 5%-15%. Together, the merger parties achieve a market share of 55%-65% after the merger.</w:t>
      </w:r>
    </w:p>
    <w:p>
      <w:r>
        <w:t>A resource allocation is warranted here already because DB Regio/RSW gains (co-) control over KVS through the merger, as shown above.</w:t>
      </w:r>
    </w:p>
    <w:p>
      <w:r>
        <w:rPr>
          <w:b/>
        </w:rPr>
        <w:t>[Pages 34–36]</w:t>
      </w:r>
    </w:p>
    <w:p>
      <w:r>
        <w:t>- 34 -</w:t>
        <w:br/>
        <w:t>Contrary to the opinion of the merger participants, a market share addition should also be made solely based on the 30% acquisition of shares in KVS GmbH, as DB Regio/RSW and KVS GmbH will no longer operate independently in the market after the merger, but will rather form a competitive unit. Since the 30% acquisition of shares in KVS GmbH constitutes the acquisition of a minority stake, the merger participants dispute the admissibility of resource allocation here. To what extent the acquisition of a minority stake fundamentally justifies the allocation of resources in the substantive examination of the merger can remain open (see Mestmäcker/Veelken, in: Immenga/Mestmäcker, GWB, 3rd ed., 2001, § 36, para. 111 et seq.). In the present case, an addition of market shares is justified in any case, as RSW and KVS GmbH are current competitors in the Saarland market area and it can be assumed that they will coordinate their business and competitive interests in the future. Besides RSW and KVS GmbH, only three municipal and a few small private local transport companies are active in the Saarland market area as concession holders. Particularly considering this market structure, it is not expected that RSW and KVS GmbH will pursue independent and mutually exclusive corporate strategies in the future.</w:t>
      </w:r>
    </w:p>
    <w:p>
      <w:r>
        <w:t>The merger not only leads to a reduction in the number of independent providers but also results in a market closure against external companies. Market entry can occur not only – directly – through the acquisition of own line transport permits but also – indirectly – through participation in an already established permit holder in the market. The participation of several external companies in the tender for the KVS stake demonstrates that this form of – indirect – market entry is not merely a theoretical possibility. Rather, such a stake acquisition is already being actively pursued by some potential competitors. By RSW participating in KVS GmbH and obtaining joint control over KVS GmbH, KVS GmbH as a target company and thus as a vehicle for an external company to enter the market will no longer be available in the future. The resulting market closure also leads to a strengthening of the dominant market position of DB Regio in the Saarland market area.</w:t>
      </w:r>
    </w:p>
    <w:p>
      <w:r>
        <w:t>- 35 -</w:t>
        <w:br/>
        <w:t>Finally, the merger also establishes a structural connection between DB Regio/RSW and the district of Saarlouis as the responsible contracting authority in the area of local public transport (ÖSPV). In addition to RSW, VE-Saarlouis and KVS AG, in which VE-Saarlouis holds 63.9% of the shares, will also be involved as co-controlling shareholders in KVS GmbH. The sole shareholder of VE-Saarlouis is the district of Saarlouis, which, according to § 5 para. 2 ÖPNVG-Saarland, is also the contracting authority in the area of the district of Saarlouis in accordance with § 8 para. 3 sentence 1 PBefG. The contracting authority has – regardless of the extent to which bus services in the district of Saarlouis are currently subsidized by the contracting authority – already a significant influence through its participation in the approval process according to § 11 PBefG on which transport companies can operate in its area in the field of local public transport (ÖSPV). Therefore, the corporate participation of RSW in KVS GmbH also indirectly leads to a structural connection with the contracting authority in the district of Saarlouis and thus to a further securing of the existing market position of DB Regio/RSW in the Saarland market area.</w:t>
      </w:r>
    </w:p>
    <w:p>
      <w:r>
        <w:t>(6) Alternatively: Establishment of a dominant market position</w:t>
        <w:br/>
        <w:t>Even if DB Regio/RSW is not yet dominant in the market before the merger, the merger, due to the aforementioned considerations, at least leads to the establishment of a dominant market position of DB Regio/RSW in the Saarland market area. This applies regardless of whether one considers the relevant market to be local public transport (ÖSPV) according to the PBefG or the entire public transport (ÖPNV) (ÖSPV according to the PBefG and SPNV according to the AEG).</w:t>
      </w:r>
    </w:p>
    <w:p>
      <w:r>
        <w:t>(7) Alternatively: Strengthening of an oligopolistic dominant position</w:t>
        <w:br/>
        <w:t>Even if one denies the establishment or strengthening of a single market-dominant position of DB Regio/RSW, the merger at least leads to a strengthening of an oligopolistic market dominance by DB Regio/RSW, Saarbahn GmbH, and KVS GmbH. It can remain open whether other companies should also be included in the oligopoly. Whether assuming a separate market for local public transport (ÖSPV) according to the PBefG or a unified market for public transport (ÖPNV) (ÖSPV according to the PBefG and SPNV according to the AEG), DB Regio/RSW, Saarbahn GmbH, and KVS GmbH together meet the requirements of the presumption rule of § 19 para. 3 sentence 2 no. 1 GWB for oligopolistic market dominance before the merger.</w:t>
      </w:r>
    </w:p>
    <w:p>
      <w:r>
        <w:t>With respect to the licensed transport services in local public transport (ÖSPV) according to the PBefG, DB Regio/RSW, Saarbahn GmbH, and KVS GmbH together achieve a market share of 85%-95% in the Saarland market area. Assuming a unified public transport market in the Saarland market area, DB Regio/RSW, Saarbahn GmbH, and KVS GmbH also achieve a market share of 85%-95% together.</w:t>
      </w:r>
    </w:p>
    <w:p>
      <w:r>
        <w:t>The oligopoly presumption is also not rebutted here. The oligopoly presumption according to § 19 para. 3 sentence 2 GWB can only be rebutted if the companies demonstrate that the competitive conditions between them allow for significant competition ("internal competition") or that the entirety of the companies does not have a superior market position in relation to the other competitors ("external competition"). The merger participants have not yet provided this evidence. There are also no indications that would make this evidence appear possible.</w:t>
      </w:r>
    </w:p>
    <w:p>
      <w:r>
        <w:t>A significant internal competition in the sense of § 19 para. 3 sentence 2 GWB between DB Regio/RSW, Saarbahn GmbH, and KVS GmbH does not exist even before the merger. In assessing whether there is significant internal competition among the companies covered by the oligopoly presumption, a comprehensive consideration of all relevant circumstances must be made, with the specific manifestation of structural market and competitive factors playing a decisive role (see Mestmäcker/Veelken, in: Immenga/Mestmäcker, GWB, 3rd ed., 2001, § 36, para. 173). The proof of active and conscious cooperation among the oligopoly members is not a prerequisite for establishing oligopolistic market dominance. Rather, a voluntary renunciation of competitive initiatives due to an adaptation of the oligopoly members to the prevailing market and competitive conditions can already lead to the conclusion that a non-competitive oligopoly exists (see Federal Cartel Office, Guidelines for the Assessment of Market Dominance in German Merger Control, p. 46; hereinafter: "Guidelines"). In assessing whether significant internal...</w:t>
      </w:r>
    </w:p>
    <w:p>
      <w:r>
        <w:rPr>
          <w:b/>
        </w:rPr>
        <w:t>[Pages 37–39]</w:t>
      </w:r>
    </w:p>
    <w:p>
      <w:r>
        <w:t>- 37 -</w:t>
        <w:br/>
        <w:t xml:space="preserve">internal or external competition controls the scope of action of the oligopoly group, all factual as well as legal circumstances must be taken into account. If the prevailing legal framework and regulatory conditions of a market already noticeably dampen the intensity of competition, this does not contradict the assumption of an oligopoly (see Mestmäcker/Veelken, in: Immenga/Mestmäcker, GWB, 3rd ed., 2001, § 36, para. 154). In addition to the level of market shares, largely stable market shares also indicate a non-competitive oligopoly (see Interpretation Principles, page 48 with references). In the Saarland market area, according to the competent licensing authority, there has only been a single case of competing license applications so far. However, this did not result in a shift in market shares. The oligopoly consisting of DB Regio/RSW, Saarbahn GmbH, and KVS GmbH is also not exposed to effective external competition within the meaning of § 19 Abs. 3 sentence 2 GWB. In this respect, reference can be made to the considerations mentioned above. </w:t>
        <w:br/>
        <w:t>The merger would also be prohibited under this consideration in accordance with § 36 Abs. 1 GWB, as it would lead to a strengthening of the already existing oligopolistic dominant position of DB Regio/RSW, Saarbahn GmbH, and KVS GmbH prior to the merger. The participation of RSW in KVS GmbH would result in a narrowing of the oligopoly, which would further weaken the potential remaining competition in the internal relationship.</w:t>
      </w:r>
    </w:p>
    <w:p>
      <w:r>
        <w:t>(8) No Improvements in Competitive Conditions</w:t>
        <w:br/>
        <w:t>The merger parties have not demonstrated that the merger would also lead to improvements in competitive conditions and that these improvements would outweigh the disadvantages of market dominance. Whether the transport economic interests asserted by the merger parties within the meaning of § 8 Abs. 3 sentence 1 PBefG are actually promoted by the merger can remain open here. In any case, they do not lead to an improvement in competitive conditions in the Saarland market area. Even after the investigations of the decision-making division, such improvements in competitive conditions are not apparent.</w:t>
      </w:r>
    </w:p>
    <w:p>
      <w:r>
        <w:t>(9) No Clearance Subject to Conditions or Requirements within the Meaning of § 40 Abs. 3 Sentence 1 GWB</w:t>
        <w:br/>
        <w:t>- 38 -</w:t>
        <w:br/>
        <w:t>The merger could not have been cleared subject to conditions or requirements within the meaning of § 40 Abs. 3 sentence 1 GWB. The merger parties have not proposed any measures to eliminate the prohibition conditions according to § 36 Abs. 1 GWB. Even after the investigations of the decision-making division, suitable conditions or requirements are not apparent. In particular, unlike in the case "DB Regio et al./üstra intalliance AG" (B9-91/03), it is not conceivable to clear the merger under the condition that certain transport services will be awarded in the future in competition in the form of tenders. In the present case, it would have been necessary for such a condition to include a sufficiently large contingent of local public transport (ÖSPV) services, as the merger directly affects this segment and leads (at least also) to a deterioration of competitive structures there. However, a prerequisite for the imposition of a condition according to § 40 Abs. 3 sentence 1 GWB, which is linked to the competitive awarding of ÖSPV services in the form of tenders, is that such awarding is actually possible and at least to some extent expected. According to the investigations of the decision-making division, it cannot currently be assumed that there will be competitive tenders for ÖSPV services in the Saarland market area in the future. In this regard, reference is made to the statements of the competent contracting authorities mentioned above.</w:t>
      </w:r>
    </w:p>
    <w:p>
      <w:r>
        <w:t>(10) No Further Clarification of Facts Required</w:t>
        <w:br/>
        <w:t>The allegation by the merger parties that the decision-making division should have conducted further investigations or obtained expert opinions is incorrect, as the preceding considerations show. The decision-making division has fulfilled its duty to fully clarify the facts, particularly by interviewing the local transport companies operating in the Saarland market area and investigating the relevant commuter flows and transport economic interconnections in full. The complaint of the merger parties primarily arises from the fact that they base their assessment of the merger project on a flawed market definition and consequently demand factual statements that are not necessary with a correct legal assessment of the case.</w:t>
      </w:r>
    </w:p>
    <w:p>
      <w:r>
        <w:t>- 39 -</w:t>
        <w:br/>
        <w:t>(11) No Contradiction to Previous Decision-Making Practice of the Federal Cartel Office</w:t>
        <w:br/>
        <w:t xml:space="preserve">The prohibition of the notified merger does not contradict the previous decision-making practice of the Federal Cartel Office. In particular, it does not constitute a "targeted discrimination against DB Regio," as the merger parties complain in their letter dated June 2, 2004. </w:t>
        <w:br/>
        <w:t>The decision-making division has successively developed and specified the criteria for assessing merger projects in public transport (ÖPNV) in accordance with §§ 35 et seq. GWB based on previous decision-making practice. Taking into account the specific circumstances of the individual case, it has based these criteria particularly on the merger projects "ÖPNV Göttingen" (B9-164/01) and "DB Regio et al./üstra intalliance AG" (B9-91/03) and has elaborated the assessment framework developed by the decision-making division in detail in the reasoning of the decision. The present decision does not contradict this practice but rather builds on it by applying the criteria developed there, taking into account the specific circumstances of the case here as well. It may be true that DB Regio was involved in the majority of the mergers that the decision-making division only cleared subject to conditions or requirements in the area of public transport. However, it must be taken into account that DB Regio was also a participant in a large proportion of the merger projects notified to the decision-making division in the area of public transport. This fact is therefore neither the result of a "targeted discrimination against DB Regio" nor an expression of "asymmetrical competition supervision," but rather a characteristic of the expansive strategy pursued by Deutsche Bahn in the area of local transport, as well as the strong market position that the local transport companies of the DB Group still hold in many regions. Merger projects of the DB Group, in which it did not have a strong market position, have been cleared without conditions, in some cases without initiating the main examination procedure according to § 40 Abs. 1 GWB.</w:t>
      </w:r>
    </w:p>
    <w:p>
      <w:r>
        <w:rPr>
          <w:b/>
        </w:rPr>
        <w:t>[Pages 40–41]</w:t>
      </w:r>
    </w:p>
    <w:p>
      <w:r>
        <w:t>- 40 -</w:t>
        <w:br/>
        <w:t>C. Fees</w:t>
        <w:br/>
        <w:t>xxx</w:t>
        <w:br/>
        <w:t>xxx</w:t>
        <w:br/>
        <w:t>xxx</w:t>
        <w:br/>
        <w:t>xxx</w:t>
        <w:br/>
        <w:t>xxx</w:t>
      </w:r>
    </w:p>
    <w:p>
      <w:r>
        <w:t>- 41 -</w:t>
        <w:br/>
        <w:t>D. Instructions on Legal Remedies</w:t>
        <w:br/>
        <w:t>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The appeal must be substantiated. The deadline for the statement of grounds for the appeal is one month. It begins with the filing of the appeal and can be extended upon request by the presiding judge of the appellate court. The statement of grounds for the appeal must include the declaration of the extent to which the decision is being contested and the request for its amendment or annulment, and must specify the facts and evidence on which the appeal is based. The appeal and the statement of grounds for the appeal must be signed by a lawyer admitted to practice before a German court.</w:t>
        <w:br/>
        <w:t>Dr. Ruppelt Dr. Pfeil-Kammerer Ewald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