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https://www.bundeskartellamt.de/SharedDocs/Entscheidung/DE/Entscheidungen/Fusionskontrolle/2020/B9-49-20.pdf;jsessionid=2071056C2A2A8D69929CB9B7B40B6141.1_cid362?__blob=publicationFile&amp;v=3</w:t>
      </w:r>
    </w:p>
    <w:p>
      <w:r>
        <w:t>Pages translated : 81</w:t>
      </w:r>
    </w:p>
    <w:p/>
    <w:p>
      <w:r>
        <w:rPr>
          <w:b/>
        </w:rPr>
        <w:t>[Pages 1–3]</w:t>
      </w:r>
    </w:p>
    <w:p>
      <w:r>
        <w:t xml:space="preserve">9. Decision Division  </w:t>
        <w:br/>
        <w:t xml:space="preserve">B9-49/20  </w:t>
        <w:br/>
        <w:t xml:space="preserve">MERGER CONTROL PROCEDURE  </w:t>
        <w:br/>
        <w:t xml:space="preserve">ORDER PURSUANT TO § 40 PARA. 2 GWB  </w:t>
        <w:br/>
        <w:t xml:space="preserve">– Public Version –  </w:t>
        <w:br/>
        <w:t xml:space="preserve">Decision  </w:t>
        <w:br/>
        <w:t xml:space="preserve">In the administrative procedure  </w:t>
        <w:br/>
        <w:t xml:space="preserve">1. Allianz Strategic Investments S.à.r.l.  </w:t>
        <w:br/>
        <w:t xml:space="preserve">A 14 Boulevard F.D. Roosevelt  </w:t>
        <w:br/>
        <w:t xml:space="preserve">L-2450 Luxembourg  </w:t>
        <w:br/>
        <w:t xml:space="preserve">Luxembourg  </w:t>
        <w:br/>
        <w:t xml:space="preserve">- Party 1 -  </w:t>
        <w:br/>
        <w:t xml:space="preserve">Legal and service representatives of Party 1:  </w:t>
        <w:br/>
        <w:t xml:space="preserve">Hogan Lovells International LLP  </w:t>
        <w:br/>
        <w:t xml:space="preserve">Attorney Dr. Martin Sura  </w:t>
        <w:br/>
        <w:t xml:space="preserve">Attorney Milosz Chodziakiewicz  </w:t>
        <w:br/>
        <w:t xml:space="preserve">Kennedydamm 24  </w:t>
        <w:br/>
        <w:t xml:space="preserve">40476 Düsseldorf  </w:t>
        <w:br/>
        <w:t xml:space="preserve">2. ControlExpert Holding B.V.  </w:t>
        <w:br/>
        <w:t xml:space="preserve">Keizersgracht 62  </w:t>
        <w:br/>
        <w:t xml:space="preserve">1015CS Amsterdam  </w:t>
        <w:br/>
        <w:t xml:space="preserve">Netherlands  </w:t>
        <w:br/>
        <w:t xml:space="preserve">- Party 2 -  </w:t>
        <w:br/>
        <w:t xml:space="preserve">Legal and service representatives of Party 2:  </w:t>
        <w:br/>
        <w:t xml:space="preserve">Milbank LLP  </w:t>
        <w:br/>
        <w:t xml:space="preserve">Attorney Dr. Alexander Rinne  </w:t>
        <w:br/>
        <w:t xml:space="preserve">Attorney Susanne Schricker  </w:t>
        <w:br/>
        <w:t xml:space="preserve">Maximilianstraße 15  </w:t>
        <w:br/>
        <w:t xml:space="preserve">80539 Munich  </w:t>
        <w:br/>
        <w:t xml:space="preserve">3. Eucon GmbH  </w:t>
        <w:br/>
        <w:t xml:space="preserve">Martin-Luther-King-Weg 2  </w:t>
        <w:br/>
        <w:t xml:space="preserve">48155 Münster  </w:t>
        <w:br/>
        <w:t>- Joined Party 3 -</w:t>
      </w:r>
    </w:p>
    <w:p>
      <w:r>
        <w:t xml:space="preserve">- 2 -  </w:t>
        <w:br/>
        <w:t xml:space="preserve">Legal and service representatives of Joined Party 3:  </w:t>
        <w:br/>
        <w:t xml:space="preserve">Latham &amp; Watkins LLP  </w:t>
        <w:br/>
        <w:t xml:space="preserve">Attorney Prof. Dr. Sven Völcker  </w:t>
        <w:br/>
        <w:t xml:space="preserve">Attorney Judith Kreher  </w:t>
        <w:br/>
        <w:t xml:space="preserve">Reuterweg 20  </w:t>
        <w:br/>
        <w:t xml:space="preserve">60323 Frankfurt am Main  </w:t>
        <w:br/>
        <w:t xml:space="preserve">for the examination of a merger project pursuant to § 36 para. 1 of the Act against Restraints of Competition1 (GWB), the 9th Decision Division of the Federal Cartel Office decided on October 20, 2020:  </w:t>
        <w:br/>
        <w:t xml:space="preserve">I. The project registered by letter dated April 26, 2020, by Allianz Strategic Investments S.à.r.l., Luxembourg, to acquire 90% of the shares in and sole control over ControlExpert Holding B.V., Amsterdam, is approved.  </w:t>
        <w:br/>
        <w:t xml:space="preserve">II. The fee for this decision is set at  </w:t>
        <w:br/>
        <w:t xml:space="preserve">€ […]  </w:t>
        <w:br/>
        <w:t xml:space="preserve">(in words: […])  </w:t>
        <w:br/>
        <w:t xml:space="preserve">and imposed on Parties 1 and 2 as joint debtors. The separately determined fee of […] euros for the registration of the merger project is credited.  </w:t>
        <w:br/>
        <w:t>1 Act against Restraints of Competition as published on June 26, 2013 (BGBl. I p. 1750), last amended by Article 10 of the Act on the Introduction of a Civil Procedure Model Declaratory Action of July 12, 2018 (BGBl. I p. 1151).</w:t>
      </w:r>
    </w:p>
    <w:p>
      <w:r>
        <w:t xml:space="preserve">- 3 -  </w:t>
        <w:br/>
        <w:t xml:space="preserve">Reasons  </w:t>
        <w:br/>
        <w:t xml:space="preserve">A. Summary  </w:t>
        <w:br/>
        <w:t xml:space="preserve">With the registered merger, Allianz Strategic Investments S.à.r.l (hereinafter Allianz), as a corporate entity of one of the leading motor vehicle insurers in Germany, acquires the company ControlExpert Holding B.V. (hereinafter ControlExpert), the leading service provider in the field of motor vehicle claims processing in Germany. Allianz is already a customer of ControlExpert today.  </w:t>
        <w:br/>
        <w:t xml:space="preserve">The merger project primarily concerns the market for services for automated IT-supported motor vehicle claims processes in Germany. Providers in this market include several companies specialized in services related to motor vehicle claims settlement, which possess both expertise in IT/data processing and know-how in the automotive sector, specifically in claims processing.  </w:t>
        <w:br/>
        <w:t xml:space="preserve">The demand for these services comes primarily from insurance companies, but also from car dealerships and repair shops, leasing companies and fleet operators, as well as OEMs (Original Equipment Manufacturers). Almost all German motor vehicle insurance companies now process their claims with the help of external service providers such as the target company ControlExpert.  </w:t>
        <w:br/>
        <w:t>Currently, the target company's portfolio primarily consists of three products that can broadly be referred to as "document verification." These involve the examination of expert opinions and cost estimates, bodywork invoices, and glass invoices. In addition to these core products, which primarily address the costs for repairs of motor vehicle damages that have already occurred or are yet to be commissioned, further services are already being offered, the significance of which is expected to increase significantly in the coming years according to all market participants. A comprehensive complete offering is anticipated and sought by the service providers, which starts at the occurrence of the damage and encompasses the entire processing of a claim involving all parties (injured party, insurance, workshop) quickly and to a high degree automated and digitized. The greatest growth potential is seen in the area of these new services. Access to and use of data and new technical solutions involving artificial intelligence (AI), such as image recognition, play a significant role in the offering of various services.</w:t>
      </w:r>
    </w:p>
    <w:p>
      <w:r>
        <w:rPr>
          <w:b/>
        </w:rPr>
        <w:t>[Pages 4–6]</w:t>
      </w:r>
    </w:p>
    <w:p>
      <w:r>
        <w:t>- 4 -</w:t>
        <w:br/>
        <w:t>For insurance companies, the digitization and automation of claims settlement by external service providers leads to an acceleration of processing procedures; it therefore aims to improve customer satisfaction. Furthermore, the verification of costs claimed against an insurance company based on the data available to the service provider often results in a reduction of invoice amounts and thus the costs for insurance companies in the settlement of claims.</w:t>
        <w:br/>
        <w:t>The target company is currently the provider with the largest coverage in motor vehicle insurance. With market shares significantly exceeding 50%, ControlExpert is by far the leading provider in the market for services in the area of automated, IT-supported motor vehicle claims processes in Germany.</w:t>
        <w:br/>
        <w:t>This market structure was initially a strong indication for the decision division of the existence of a dominant market position of ControlExpert even before the merger. However, market power or market leadership in the sense of not sufficiently controlled behavioral leeway in a dynamic market environment, which is characterized in particular by a high degree of innovation-driven competitive pressure, is not always permanent. Accordingly, initially strong market positions can be relativized by certain factors, for example, because behavioral leeway is restricted due to a high degree of innovation activities or market share shifts are to be expected due to quantitatively and qualitatively equivalent alternative offerings.</w:t>
        <w:br/>
        <w:t>Accordingly, the decision division examined through intensive and comprehensive investigations with current and potential competitors as well as demanders whether a qualitatively comparable service offering and the innovative strength of other providers or other factors open up the possibility of challenging ControlExpert's market position. In this context, the decision division conceptually distinguished between current, also innovation-driven competition on the one hand and potential competition from companies in adjacent and upstream markets on the other hand. These investigations have yielded the following results:</w:t>
        <w:br/>
        <w:t>The market for services in the area of automated, IT-supported motor vehicle claims processes is unanimously regarded by current and potential market participants as a very dynamic market that is undergoing change. While the classic document verification still forms the core, the market is developing</w:t>
      </w:r>
    </w:p>
    <w:p>
      <w:r>
        <w:t>- 5 -</w:t>
        <w:br/>
        <w:t>towards a broader service spectrum and complete solutions with a higher degree of digitization involving AI, such as image recognition.</w:t>
        <w:br/>
        <w:t>In this dynamic market, ControlExpert does not have a decisive advantage over its competitors regarding customer preferences, particularly concerning service offerings, innovative strength, and available resources. With regard to access to the data necessary for providing the services, ControlExpert is attributed advantages by demanders concerning the scope and breadth of its data pool compared to its competitors. However, from their perspective, there are at least two or sometimes even three providers in the important areas of data security, data quality, data currency, and processing time of orders, which are rated approximately equally well.</w:t>
        <w:br/>
        <w:t>Even though the target company currently has a very good data access due to its still high customer coverage, a preferential access to the data relevant for claims processing that cannot be matched by competition could not be established with sufficient certainty. According to the investigations, it is possible for each provider to obtain the data important for claims processing through a combination of data purchase and data collection from customers or by their own employees.</w:t>
        <w:br/>
        <w:t>Regarding other prospectively important criteria such as innovations for process optimization, breadth of offerings concerning subprocesses/product diversity, innovations for document and image analysis, or general R&amp;D activities, ControlExpert is considered to be leading. However, the differences in the qualitative assessments of the surveyed demanders are relatively small. Objectively, ControlExpert's competitors present themselves as alternatives due to internal resource planning and investments made, as well as the use of specialized personnel in the perspective of changing service packages.</w:t>
        <w:br/>
        <w:t>While ControlExpert, as the leading provider with the highest revenues, also makes the highest investments in research and development, a focus of investments on future-relevant areas of developing new process technologies and new products at ControlExpert in the sense of innovation leadership could not be identified. Competitors are also significantly engaged in research and development. All current competitors are currently working on product and process innovations. No provider in the market – including the target company – is considered clearly leading in integrating innovations into the claims settlement process. This also corresponds to the self-assessment of the surveyed competitors.</w:t>
        <w:br/>
        <w:t>Demanders have sufficient options to switch to alternative service providers, both quantitatively and qualitatively, which – unlike the target company in the future – are independent of motor vehicle insurance companies and thus occupy a "neutral" position as service providers. The available capacities at competitors during the forecast period cover more than 80% of ControlExpert's revenue (including revenues with the acquirer Allianz). Significant qualitative differences in the service offerings of the various providers are not identifiable according to the investigations.</w:t>
        <w:br/>
        <w:t>There are also no significant legal, technical, or temporal barriers to switching providers. The contractual arrangements currently common in the market predominantly foresee a contractual commitment of no longer than 12 months. The lead time for a switch is particularly negligible when, within the quite common multi-sourcing framework, a contractual relationship and thus possibly also a technical interface to the competitor already exists. In cases where new personnel must be hired and trained, lead times of up to six months should be planned. This is a tolerable lead time in merger control for a capacity expansion relevant for competitive assessment.</w:t>
        <w:br/>
        <w:t>Furthermore, the behavioral leeway of the target company is already being limited by potential competitors from the group of so-called Insurtechs. Insurtechs are software companies that provide partial services, particularly technical product and process innovations, in the area of claims settlement. So far, the services of these companies primarily come from the area of claims analysis, for example, using image recognition technology; they state that they are partially on the verge of establishing business relationships with motor vehicle insurers as service providers for automated claims settlement. Therefore, there are solid indications for a future competitive relationship in the affected service market, as market entries by companies from closely adjacent service markets in the German market are to be expected due to the dynamics of market processes.</w:t>
        <w:br/>
        <w:t>As a result, the required overall consideration of all competitive factors relevant to the affected service market leads to a dominant position in the individual market being</w:t>
      </w:r>
    </w:p>
    <w:p>
      <w:r>
        <w:rPr>
          <w:b/>
        </w:rPr>
        <w:t>[Pages 7–9]</w:t>
      </w:r>
    </w:p>
    <w:p>
      <w:r>
        <w:t>- 7 -</w:t>
        <w:br/>
        <w:t>position of ControlExpert, taking into account the forecast required under merger control law, cannot be established.</w:t>
        <w:br/>
        <w:t>The merger will initially increase the strength of ControlExpert due to the resulting corporate group with Allianz, as the basic load of business operations will be secured through corporate vertical integration and even strengthened in terms of volumes. The merger will also lead to an increase in resources, as the previous financial investor will be replaced by Allianz as a strategic investor from the insurance sector. However, this does not lead to an increase in the market power of ControlExpert in the service market in the sense of the emergence of a dominant market position.</w:t>
        <w:br/>
        <w:t>On the one hand, the merger will not lead to a change in the market structure in favor of ControlExpert. In any case, it is not expected that the market shares of ControlExpert in the market for (externally awarded) services in the area of automated, IT-supported vehicle damage processes will increase as a result of the merger. According to investigations conducted with competitors and customers, rather a dilution effect to the detriment of ControlExpert is to be expected.</w:t>
        <w:br/>
        <w:t>On the other hand, it is expected that the acquirer Allianz will shift its remaining order volume currently awarded to third competitors to ControlExpert. However, it is also expected that at least some of the insurance companies that are currently customers of ControlExpert will shift their orders from ControlExpert to its competitors. The reason for this is the reservations of the insurance companies against the entry of their competitor Allianz into "their" service provider ControlExpert, to which they provide extensive data on their own vehicle damage processing and to which Allianz would gain access through the merger.</w:t>
        <w:br/>
        <w:t>The switching incentives resulting from the merger encounter a sufficiently competitive offering both qualitatively and quantitatively among current competitors.</w:t>
        <w:br/>
        <w:t>The entry of the vehicle insurance company Allianz, which is also the largest customer of ControlExpert, will undoubtedly influence ControlExpert's ability to make larger investments in innovations. However, ControlExpert's close competitors have also sought or are currently seeking the partly legally secured collaboration with larger and financially stronger companies just a few years after their establishment. To the extent that Allianz contributes its specific industry knowledge and willingness to use its own know-how for the growth of ControlExpert as well as for the improvement and expansion of the product portfolio into the target company, this resource deployment will predominantly affect markets outside Germany. In Germany itself, there is already a provider landscape characterized by good industry knowledge, high service quality, and innovation incentives.</w:t>
        <w:br/>
        <w:t>It is expected that after the merger, Allianz's demand for services in the area of automated, IT-supported vehicle damage processes will be withdrawn from the service market and will be provided entirely internally by ControlExpert. Since Allianz is already having these services predominantly provided by ControlExpert without the merger, the revenue volume affected by such a shift to the detriment of ControlExpert's competitors would only account for a very small share (about 5%) of the total market. In contrast, there are expected customer gains at ControlExpert's competitors due to merger-related dilution effects. A significant strengthening of ControlExpert in the remaining service market in the sense of a substantial hindrance to significant competition through insulation (input or customer foreclosure) is not to be expected here.</w:t>
        <w:br/>
        <w:t>In conclusion, the overall consideration of all competitive factors, taking into account the dynamic development of the market, leads to the result that the emergence of a dominant market position through the merger is not to be expected. Although the market shares of ControlExpert in the relevant market are high, even when examining the additional behavioral leeway resulting from the merger, the other competitive conditions – as already seen in the examination of ControlExpert's market position prior to the merger – predominantly argue against uncontrolled behavioral leeway after the merger.</w:t>
        <w:br/>
        <w:t>With regard to the also affected vehicle insurance market in Germany, it can be ruled out that Allianz holds a dominant market position in the sense of a behavior that is no longer controlled by competition or that it acquires such a position through the merger. Although Allianz is currently one of the leading vehicle insurance companies in Germany, there are already structural market reasons against a dominant position of Allianz, in addition to the high competitive intensity in the vehicle insurance markets in Germany.</w:t>
        <w:br/>
        <w:t>The project is therefore to be approved.</w:t>
      </w:r>
    </w:p>
    <w:p>
      <w:r>
        <w:t>- 9 -</w:t>
        <w:br/>
        <w:t>B. Facts</w:t>
        <w:br/>
        <w:t>The Project</w:t>
        <w:br/>
        <w:t>Allianz intends to initially acquire approximately 90% of the shares in and sole control over ControlExpert. Allianz also plans to acquire the remaining shares in ControlExpert over a period of approximately five years.</w:t>
        <w:br/>
        <w:t>Involved Companies</w:t>
        <w:br/>
        <w:t>1. The Merger Participants</w:t>
        <w:br/>
        <w:t>a) Allianz Strategic Investments S.à.r.l</w:t>
        <w:br/>
        <w:t>Allianz is part of the Allianz Group, a provider of products and services in the areas of property and casualty insurance, life and health insurance, and asset management operating in 70 countries. The geographical focus of Allianz's business activities is in Europe. In Germany, it is represented by its subsidiary Allianz Deutschland AG, Unterföhring. This, in turn, forms the umbrella for the three insurance companies of Allianz in Germany: Allianz Versicherungs-AG, Munich, Allianz Lebensversicherungs-AG, Stuttgart, and Allianz Private Krankenversicherungs-AG, Munich. In addition, the Allianz Group, through its subsidiary Allianz Global &amp; Corporate Specialty SE, offers products and services in the field of corporate and specialty insurance. The Allianz Group describes itself as one of the largest asset managers in the world through its insurance business.</w:t>
        <w:br/>
        <w:t>In the fiscal year 2019, Allianz generated revenues of [100-150] billion euros worldwide, of which [50-100] billion euros in the EU and [20-50] billion euros in Germany.</w:t>
        <w:br/>
        <w:t>b) ControlExpert B.V. Holding GmbH</w:t>
        <w:br/>
        <w:t>ControlExpert is the holding company of the ControlExpert Group. It offers products and services in the area of automated claims processing for vehicle damage for insurance companies, IT-supported payment methods and communication solutions for the automotive industry, as well as IT-supported cost control systems for leasing companies and fleet operators. The main business field of the ControlExpert Group is the digitization of manual processes to enable faster and more cost-effective processing. Germany is by far the most significant market for the ControlExpert Group.</w:t>
      </w:r>
    </w:p>
    <w:p>
      <w:r>
        <w:rPr>
          <w:b/>
        </w:rPr>
        <w:t>[Pages 10–12]</w:t>
      </w:r>
    </w:p>
    <w:p>
      <w:r>
        <w:t>- 10 -</w:t>
        <w:br/>
        <w:t>ControlExpert was founded in 2002 and has continuously expanded the number of cases processed by the company from 100,000 handled claims in 2002 to 10.4 million cases in 2019. In 2015, ControlExpert entered into a strategic partnership with General Atlantic CE B.V., Amsterdam, to support its global growth strategy, which was associated with a majority stake of General Atlantic CE B.V. in ControlExpert. ControlExpert is a regular member of Bitkom.</w:t>
        <w:br/>
        <w:t>Today, ControlExpert employs more than 800 employees worldwide at 17 different locations, including 350 automotive experts, 100 IT specialists, 30 research and development experts, and 10 data managers. According to ControlExpert's own statements, 90% of car insurance companies in Germany are customers of ControlExpert, as well as 70% of leading car dealerships and 75% of leading leasing companies.</w:t>
        <w:br/>
        <w:t>The shares in ControlExpert are currently predominantly held by General Atlantic CE B.V., Amsterdam. Additionally, various members of the Witte family are involved in ControlExpert.</w:t>
        <w:br/>
        <w:t>ControlExpert holds stakes in the following companies:</w:t>
        <w:br/>
        <w:t>o ControlExpert Holding B.V., Amsterdam, Netherlands (holding company and parent company of the CE Group)</w:t>
        <w:br/>
        <w:t>o ControlExpert Holding GmbH, Langenfeld</w:t>
        <w:br/>
        <w:t>o ControlExpert GmbH, Langenfeld</w:t>
        <w:br/>
        <w:t>o ControlExpert Argentina SRL, Buenos Aires, Argentina</w:t>
        <w:br/>
        <w:t>o ControlExpert Gestao Comercio e Desenvolvimento Ltda, Jundiaí, Brazil</w:t>
        <w:br/>
        <w:t>o ControlExpert Chile SpA, Santiago, Chile</w:t>
        <w:br/>
        <w:t>o ControlExpert Colombia SAS, Bogotá, Colombia</w:t>
        <w:br/>
        <w:t>o ControlExpert Hong Kong Corp. Limited, Hong Kong</w:t>
        <w:br/>
        <w:t>o ControlExpert Italia SRL, Venice, Italy</w:t>
        <w:br/>
        <w:t>o ControlExpert Japan KK, Tokyo, Japan</w:t>
        <w:br/>
        <w:t>o Ctrl Exp Mexico, S. De R.l. C.v., Mexico City, Mexico</w:t>
        <w:br/>
        <w:t>o ControlExpert Polska Sp. z.o.o., Warsaw, Poland</w:t>
        <w:br/>
        <w:t>o ControlExpert Systems Technologies S.L., Madrid, Spain</w:t>
        <w:br/>
        <w:t>o ControlExpert Schweiz GmbH, Wollerau, Switzerland</w:t>
      </w:r>
    </w:p>
    <w:p>
      <w:r>
        <w:t>- 11 -</w:t>
        <w:br/>
        <w:t>o ControlExpert (Thailand) Co. Ltd, Bangkok, Thailand</w:t>
        <w:br/>
        <w:t>o ControlExpert UK Limited, Farnborough, United Kingdom</w:t>
        <w:br/>
        <w:t>o ControlExpert Inc., El Segundo CA, USA</w:t>
        <w:br/>
        <w:t>o KTI Kraftfahrzeugtechnisches Institut und Karosseriewerkstätte GmbH &amp; Co. KG, Lohfelden, Germany (ControlExpert GmbH as limited partner)</w:t>
        <w:br/>
        <w:t>o ControlExpert China Technologies Co. Ltd., Beijing, China.</w:t>
        <w:br/>
        <w:t>In the fiscal year 2019, ControlExpert generated sales revenues of [50-100] million euros worldwide, of which [20-50] million euros in the EU and [20-50] million euros in Germany.</w:t>
        <w:br/>
        <w:t>2. The Co-Applicant Eucon GmbH</w:t>
        <w:br/>
        <w:t>Eucon GmbH, Münster (Eucon) operates in the field of digital process optimization for the automotive, real estate, and insurance industries. In the insurance sector, Eucon offers a modular portfolio of automated services, which are based, among other things, on artificial intelligence (AI) and big data technologies. In addition, Eucon also employs experts for damage assessment. Eucon's offerings cover the processing of automotive, storm, liability, and other damages. The services offered are comparable to those of the target company ControlExpert.</w:t>
        <w:br/>
        <w:t>Eucon was founded about 20 years ago in Germany. The company is now active in more than 80 countries. Eucon currently employs about 400 employees and is involved in approximately 3 million damage transactions annually. Eucon Digital GmbH is a regular member of Bitkom.</w:t>
        <w:br/>
        <w:t>The shares in Eucon are held by Eucon Holding GmbH, Münster. Hg Capital is involved in this. Other stakeholders include the two founders of the company, the Oosenbrugh brothers, as well as the management.</w:t>
        <w:br/>
        <w:t>In the fiscal year 2019, Eucon generated sales revenues of [20-50] million euros worldwide, of which [20-50] million euros in the EU and [20-50] million euros in Germany.</w:t>
        <w:br/>
        <w:t>2 A company affiliated with Eucon.</w:t>
      </w:r>
    </w:p>
    <w:p>
      <w:r>
        <w:t>- 12 -</w:t>
        <w:br/>
        <w:t>Procedural History</w:t>
        <w:br/>
        <w:t>1. Preliminary Discussions and Preliminary Investigations</w:t>
        <w:br/>
        <w:t>The legal representatives of Allianz initially contacted the 7th decision division of the Federal Cartel Office by telephone on March 9, 2020, and informed them about the intended merger project. In an email on the same day, a draft application with attachments was sent to the 7th decision division.</w:t>
        <w:br/>
        <w:t>The preliminary proceedings were then taken over by the 9th decision division in accordance with the distribution of responsibilities of the Federal Cartel Office.</w:t>
        <w:br/>
        <w:t>Based on the draft application, the 9th decision division conducted a preliminary telephone discussion with the legal representatives of Allianz and ControlExpert on March 18, 2020. In this call, among other things, the economic background of the merger project and the intended timeline of the parties regarding the application to the Federal Cartel Office and other competition authorities in Europe were discussed.</w:t>
        <w:br/>
        <w:t>In a letter dated March 19, 2020, the legal representatives of the parties agreed with the decision division to conduct preliminary investigations in the market.</w:t>
        <w:br/>
        <w:t>In a letter dated March 20, 2020, the 9th decision division sent the legal representatives of the parties a questionnaire with initial inquiries regarding the application.</w:t>
        <w:br/>
        <w:t>On March 24, 2020, another telephone call took place between the decision division and the legal representatives of the parties, in which the timeline for responding to the questionnaire and for the planned preliminary investigations was discussed.</w:t>
        <w:br/>
        <w:t>The legal representatives of the parties submitted the first part of the responses to the questionnaire to the decision division on March 26, 2020, and the remainder of the responses was received by the decision division on April 3, 2020.</w:t>
        <w:br/>
        <w:t>Subsequently, the decision division conducted telephone market investigations in April and May 2020 based on the information provided by the parties, both with insurance companies as demanders and with competitors indicated by the parties.</w:t>
        <w:br/>
        <w:t>2. Application and Deadlines</w:t>
        <w:br/>
        <w:t>In a letter dated April 24, 2020, which was sent on the same day by fax with part of the attachments and by email with a qualified electronic signature with all attachments as well as on</w:t>
      </w:r>
    </w:p>
    <w:p>
      <w:r>
        <w:rPr>
          <w:b/>
        </w:rPr>
        <w:t>[Pages 13–15]</w:t>
      </w:r>
    </w:p>
    <w:p>
      <w:r>
        <w:t>- 13 -</w:t>
        <w:br/>
        <w:t>April 28, 2020, received by the Federal Cartel Office by mail with all attachments, the legal representatives of the acquirer, in the name and on behalf of Allianz and with the consent of all involved companies, registered the project.</w:t>
        <w:br/>
        <w:t>On April 29, 2020, the decision division communicated the findings from the preliminary investigations to the legal representatives of the parties involved in a joint telephone call. Furthermore, the further procedure was discussed.</w:t>
        <w:br/>
        <w:t>By letter dated May 20, 2020, sent by fax on the same day, the legal representatives of the parties involved were informed, after prior announcement, in accordance with § 40 para. 1 GWB about the initiation of the main examination procedure (monthly letter).</w:t>
        <w:br/>
        <w:t xml:space="preserve">On the same day, the legal representatives of Allianz and ControlExpert confirmed receipt of the notification with acknowledgment of receipt. The initiation of the main examination procedure was published in the Federal Gazette on June 15, 2020. </w:t>
        <w:br/>
        <w:t>The prohibition period ends on October 26, 2020, due to the special regulations of the Act to Mitigate the Consequences of the COVID-19 Pandemic in Competition Law and for the Area of Self-Administration Organizations of the Commercial Economy of May 25, 2020, which, among other things, extends the period of § 40 para. 2 sentence 2 GWB in the main examination procedure to six months.</w:t>
        <w:br/>
        <w:t>The Austrian Federal Competition Authority examined the project based on an application submitted there on March 20, 2020. The official parties did not file a review request, so the prohibition of implementation in Austria (§ 17 para. 1 KartG) was lifted effective April 18, 2020.</w:t>
        <w:br/>
        <w:t>3. Joinders</w:t>
        <w:br/>
        <w:t>By letter dated May 6, 2020, Eucon requested to be joined to the proceedings. Following the appropriate hearing of the parties involved, Eucon was joined to the proceedings by decision dated May 28, 2020.</w:t>
        <w:br/>
        <w:t>3 See Announcement No. 13/2020 regarding the initiation of the main examination procedure pursuant to § 40 paragraph 1 sentence 1 GWB of May 25, 2020, BAnz AT 15.06.2020 B7.</w:t>
      </w:r>
    </w:p>
    <w:p>
      <w:r>
        <w:t>- 14 -</w:t>
        <w:br/>
        <w:t>4. Investigations</w:t>
        <w:br/>
        <w:t>a) Merger Participants</w:t>
        <w:br/>
        <w:t>The decision division was already in continuous substantive exchange with the involved companies during the preliminary investigations (see above).</w:t>
        <w:br/>
        <w:t>Furthermore, the acquirer Allianz explained the strategic background for the acquisition of the target company to the decision division in a joint telephone call with the legal representatives on May 6, 2020. The acquirer subsequently supplemented its statements in a written submission dated May 11, 2020.</w:t>
        <w:br/>
        <w:t>In a joint telephone call with the target company ControlExpert and its legal representatives, ControlExpert answered questions from the decision division regarding the history and strategic orientation of the company as well as the products offered and the claims processing procedure on May 12, 2020. Following the telephone call, additional documents regarding the handling of customer data were transmitted to the decision division.</w:t>
        <w:br/>
        <w:t>In another telephone call with ControlExpert and its legal representatives on May 20, 2020, IT-related specific questions were clarified with the relevant employees of ControlExpert. In the conversation, the decision division also announced the initiation of the main examination procedure, and a corresponding advance notification was sent on the same day by email to the legal representatives of Allianz.</w:t>
        <w:br/>
        <w:t>During the course of the proceedings, there were differing views between the decision division and the legal representatives of the involved Allianz regarding the classification of details of the intended merger as a business secret. The decision division pointed out to the legal representatives of Allianz in a letter dated June 2, 2020, as well as in a subsequent telephone call on June 3, 2020, the legal requirements regarding the recognition of a fact as a business secret and the existing burden of presentation and justification.</w:t>
        <w:br/>
        <w:t>By information decision dated June 23, 2020, Allianz was formally questioned in the context of the provider and demander investigations, and by information decision dated June 29, 2020, ControlExpert was also formally questioned. By letter dated September 1, 2020, Allianz partially corrected its responses to the information decision.</w:t>
      </w:r>
    </w:p>
    <w:p>
      <w:r>
        <w:t>- 15 -</w:t>
        <w:br/>
        <w:t>b) Competitors</w:t>
        <w:br/>
        <w:t>Some of ControlExpert's competitors were already informally questioned in telephone preliminary investigations in April and May 2020 regarding the merger and the affected market.</w:t>
        <w:br/>
        <w:t>By information decision dated June 29, 2020, the decision division questioned 12 companies that were considered providers of services in the area of automated, IT-supported vehicle damage processes in Germany, based on the information provided by the parties involved and the findings from the preliminary investigations. The surveyed service providers comprehensively cover the relevant supplier market, as far as they can be attributed to this market at all (see below para. 148).</w:t>
        <w:br/>
        <w:t>The questions directed to the competitors served, in addition to querying essential company data, particularly to capture the products and services offered, the investments made in the area of product innovation and further development, the current customers, and the customer losses and gains in the past, as well as the current competitive situation (conditions of contract awarding, alternatives for the supplier side). Furthermore, the degree of automation of vehicle damage processing was queried. An important part of the investigations with the providers also aimed to assess possible alternatives for the market counterpart. To this end, possibilities for capacity expansion of the current providers, advantages in the quality or innovation of the products, competitive pressure from potential competition, and expected market entries were comprehensively investigated. Finally, data transfer and processing as well as the software used in this context were extensively queried.</w:t>
        <w:br/>
        <w:t>Based on the evaluated responses of the competitors regarding the products and the competitive potential of the so-called Insurtechs, the decision division ultimately conducted a telephone investigation with the company Tractable Limited, London (Tractable) on September 10, 2020. Another telephone call took place on October 2, 2020.</w:t>
      </w:r>
    </w:p>
    <w:p>
      <w:r>
        <w:rPr>
          <w:b/>
        </w:rPr>
        <w:t>[Pages 16–18]</w:t>
      </w:r>
    </w:p>
    <w:p>
      <w:r>
        <w:t>- 16 -</w:t>
        <w:br/>
        <w:t>it addressed the market significance of a patent registered by ControlExpert for damage assessment in the context of motor vehicle damage.</w:t>
        <w:br/>
        <w:t>c) Demanders</w:t>
        <w:br/>
        <w:t>Part of the demanders of ControlExpert was already informally contacted during telephone preliminary investigations in April and May 2020 regarding the merger and the affected market.</w:t>
        <w:br/>
        <w:t>By information resolution dated June 23, 2020, the decision division surveyed 20 of approximately 80 insurance companies offering motor vehicle insurance in Germany, including the participant Allianz (see above). The surveyed insurance companies, together with the acquirer Allianz, cover approximately 85% of the domestic motor vehicle insurance market based on their premiums.</w:t>
        <w:br/>
        <w:t>The questions directed to the insurance companies aimed to gather essential company data, particularly to assess the market position of the surveyed insurance companies, to determine the scope, structure, and value (in terms of potential savings) of the demanded services, as well as the design of the business relationships (contract durations, notice periods, conditions of contract awarding). Further questions aimed to ascertain the relevant performance criteria for commissioning a service provider and the assessment of the insurance companies regarding the suitability of various providers. In addition, the possibilities of switching providers were also queried concerning competitive forces outside the currently relevant market as well as a switch to in-house production. Finally, questions were also posed to the demanding insurance companies regarding data transfer, with a focus on the merger-related flow of information from the surveyed insurance companies to the competitor Allianz.</w:t>
        <w:br/>
        <w:t>5 Allianz, HUK-COBURG- Allgemeine Versicherung AG, R+V Allgemeine Versicherung AG, AXA Konzern AG, Generali Deutschland AG, VHV Allgemeine Versicherung AG, LVM Versicherung, HDI Haftpflichtverband der Deutschen Industrie VaG, DEVK VVaG, Wüstenrot &amp; Württembergische AG, Provinzial Rheinland Versicherung AG, ERGO Deutschland AG, Bayerischer Versicherungs Verband Versicherungsaktiengesellschaft, Gothaer Allgemeine Versicherung AG, Itzehoer Versicherung/Brandgilde von 1691 VvaG, SIGNAL IDUNA Allgemeine Versicherung Aktiengesellschaft, Zürich Beteiligungs-AG (Deutschland), SV SparkassenVersicherung Gebäudeversicherung AG, Continentale Sachversicherung AG/Europa Versicherung AG/Mannheimer Versicherung AG, Barmenia Allgemeine Versicherungs-AG</w:t>
      </w:r>
    </w:p>
    <w:p>
      <w:r>
        <w:t>- 17 -</w:t>
        <w:br/>
        <w:t>5. Right to be heard</w:t>
        <w:br/>
        <w:t>The decision division provided the legal representatives of the parties involved with copies of the questionnaires sent to the demanders and competitors in parallel to the investigations.</w:t>
        <w:br/>
        <w:t>On August 24, 2020, the decision division explained and outlined the essential results of the investigations conducted up to that point as well as the preliminary competitive assessment of the merger project in a telephone "State of Play Meeting" with the legal representatives of the parties involved. The intervenor and their legal representatives were also informed about the investigation results and the preliminary competitive assessment of the decision division in a telephone call on August 26, 2020.</w:t>
        <w:br/>
        <w:t>On September 29, 2020, the decision division granted the parties involved the opportunity to comment on the draft decision by sending them a draft decision. The intervenor was also granted this opportunity on September 30, 2020.</w:t>
        <w:br/>
        <w:t>The parties involved and the intervenor were granted access to the complete (main) file, redacted for business secrets, in electronic form (CD) on September 30, 2020.</w:t>
        <w:br/>
        <w:t>The parties involved 1 and 2 informed the decision division by email on October 2, 2020, that they would waive their right to comment on the draft decision.</w:t>
        <w:br/>
        <w:t>The intervenor also informed the decision division by email on October 9, 2020, that they would waive their right to comment.</w:t>
        <w:br/>
        <w:t>C. Legal Assessment</w:t>
        <w:br/>
        <w:t>Formal prohibition requirements</w:t>
        <w:br/>
        <w:t>The formal prohibition requirements are met.</w:t>
        <w:br/>
        <w:t>1. Scope of application of the GWB</w:t>
        <w:br/>
        <w:t>The scope of application of the GWB is given.</w:t>
        <w:br/>
        <w:t>The merger project falls within the scope of the GWB. The project has domestic effects in Germany according to § 185 para. 2 GWB, as the parties are active in Germany and generate revenues here.</w:t>
      </w:r>
    </w:p>
    <w:p>
      <w:r>
        <w:t>- 18 -</w:t>
        <w:br/>
        <w:t>The provisions on merger control apply to the registered merger project according to § 35 para. 1 GWB. The participating companies generated worldwide revenues of more than 500 million euros in the last financial year 2019 (§ 35 para. 1 no. 1 GWB) and more than 25 million or 5 million euros domestically (§ 35 para. 1 no. 2 GWB).</w:t>
        <w:br/>
        <w:t>The project is also not exempt from the de minimis clause of § 35 para. 2 sentence 1 GWB, as both Allianz and ControlExpert generated revenues of more than 10 million euros in the last financial year.</w:t>
        <w:br/>
        <w:t>The Federal Cartel Office is responsible for the merger control examination of the merger. There is no exclusive jurisdiction of the EU Commission that would displace this jurisdiction (§ 35 para. 3 GWB). The merger project does not have community-wide significance in the sense of Article 1 para. 1 of the Merger Control Regulation (MCR)6, as the requirement of Article 1 para. 3 d) MCR is not met, according to which the community-wide total revenue of at least two participating companies must exceed 100 million euros each.</w:t>
        <w:br/>
        <w:t>2. Merger criteria</w:t>
        <w:br/>
        <w:t>The acquisition of 90% of the shares and sole control of ControlExpert by Allianz meets the merger criteria of § 37 para. 1 no. 3 a) GWB (acquisition of at least 50% of shares) and § 37 para. 1 no. 2 GWB (acquisition of control).</w:t>
        <w:br/>
        <w:t>Substantive prohibition requirements</w:t>
        <w:br/>
        <w:t>The prohibition requirements of § 36 para. 1 sentence 1 GWB are not met.</w:t>
        <w:br/>
        <w:t>1. Affected markets</w:t>
        <w:br/>
        <w:t>The merger project primarily concerns the markets for services for automated IT-supported motor vehicle damage processes as well as for motor vehicle insurance in Germany.</w:t>
        <w:br/>
        <w:t>The target company offers – like its competitors – various IT-supported digitalization services that facilitate the claims settlement process of motor vehicle insurance.</w:t>
        <w:br/>
        <w:t>6 Regulation (EC) No. 139/2004 of the Council of January 20, 2004, on the control of concentrations between undertakings ("EC Merger Control Regulation").</w:t>
      </w:r>
    </w:p>
    <w:p>
      <w:r>
        <w:rPr>
          <w:b/>
        </w:rPr>
        <w:t>[Pages 19–21]</w:t>
      </w:r>
    </w:p>
    <w:p>
      <w:r>
        <w:t>- 19 -</w:t>
        <w:br/>
        <w:t>tomatisierte Schadenserfassung und -bearbeitung sehen sie das größte Wachstumspotenzial. Diese neuen Dienstleistungen könnten in den kommenden Jahren an Bedeutung gewinnen und die bestehenden Kernprodukte ergänzen oder sogar teilweise ersetzen. Die Anbieter sind bestrebt, ihre Dienstleistungen kontinuierlich zu innovieren und an die sich ändernden Bedürfnisse der Kunden anzupassen.</w:t>
      </w:r>
    </w:p>
    <w:p>
      <w:r>
        <w:t>Die Entwicklung hin zu einer umfassenden, automatisierten und digitalisierten Schadensbearbeitung wird von den Marktteilnehmern als unvermeidlich angesehen. Die Integration von KI-Technologien und digitalen Tools wird als Schlüssel zur Effizienzsteigerung und zur Verbesserung der Kundenerfahrung betrachtet.</w:t>
      </w:r>
    </w:p>
    <w:p>
      <w:r>
        <w:t>b) Entwicklung des Dienstleistungsangebots/Innovationen</w:t>
        <w:br/>
        <w:t>Neben diesen drei Produkten, die in erster Linie bei den Kosten für bereits erfolgte oder noch in Auftrag zu gebende Reparaturen von Kfz-Schäden ansetzen, werden bereits heute noch weitere Dienstleistungen angeboten, deren Bedeutung in den nächsten Jahren nach Ansicht aller Marktteilnehmer deutlich zunehmen wird. Erwartet und von den Dienstleistern angestrebt wird ein umfassendes Komplettangebot, das bereits am Schadenseintritt ansetzt und die gesamte Abwicklung eines Schadens unter Einbeziehung aller Beteiligten (Geschädigter, Versicherer, Werkstatt) schnell und in hohem Maße automatisiert und digitalisiert umfasst. Im Idealfall soll der Geschädigte innerhalb kürzester Zeit, am besten noch am Unfallort, aufgrund der von ihm gemachten Fotos vom Schaden bzw. anhand der Daten des Steuergeräts im Kfz ein Angebot für eine Regulierungssumme und wahlweise eine Empfehlung für eine Werkstatt erhalten, die ihm einen Mietwagen bereitstellt und die benötigten Ersatzteile beschafft sowie die vorzunehmenden Reparaturen mit dem Versicherer abstimmt. Digitale Bilderkennung erlangt eine große Bedeutung in den Prozessen dieser Dienstleistungen. Einzelne Komponenten werden heute schon von den Dienstleistern angeboten, die Umsätze sind im Vergleich zu den drei Kernbereichen aber noch sehr gering.</w:t>
      </w:r>
    </w:p>
    <w:p>
      <w:r>
        <w:t>So bieten zumindest das Zielunternehmen ControlExpert und teilweise auch andere Marktteilnehmer eine webbasierte Kommunikationsplattform für Versicherungsunternehmen, Werkstätten, OEMs, Leasinggesellschaften und Flottenbetreiber an. Über diese Plattform klärt der Dienstleister offene Fragen auch ohne Einbeziehung des Versicherungsunternehmens mit der Werkstatt direkt. Am Ende einer Kommunikation über diese Plattform steht die verbindliche Freigabe einer Reparatur an die Werkstatt. Weiterhin wird von den Dienstleistern ein digitales Werkstattleitsystem für Versicherungsunternehmen mit einem festen Werkstattnetz oder festen Werkstattpartnern angeboten, über die der Geschädigte in die nächstgelegene Werkstatt geleitet wird. Ein weiteres Produkt im Portfolio der Dienstleister ist das Angebot der Überprüfung von Sachverständigenkosten (Grundhonorar und Nebenkosten) anhand eines datenbankbasierten Vergleichsverfahrens unter Berücksichtigung versicherungsspezifischer Regelwerke. Weiterhin bieten einige Dienstleister die digitalisierte Überprüfung und Abwicklung von Bergungs- und Abschlepprechnungen an. Schließlich können Leasinggesellschaften und Flottenbetreiber die Digitalisierung und Automatisierung manueller Wartungsprozesse sowie die systematische Prüfung von Wartungs- und Reparaturvorgängen bei den Dienstleistern in Auftrag geben.</w:t>
      </w:r>
    </w:p>
    <w:p>
      <w:r>
        <w:t>Nach den Ergebnissen der Ermittlungen sehen die befragten Dienstleister das größte Wachstumspotenzial im Bereich dieser neuen Dienstleistungen und eher außerhalb des klassischen Kernbereichs der Belegprüfung, jedenfalls so wie diese sich heute darstellt. So geben nahe Wettbewerber des Zielunternehmens Folgendes an: In den Bereichen (a) Schadensverlaufs- und Schadenshöhen-Prognosen auf Basis von KI-unterstützten anonymisierten Schadensdaten, (b) mobile Schadensaufnahme und (c) automatisierte Schadenserfassung und -bearbeitung sehen sie das größte Wachstumspotenzial. Diese neuen Dienstleistungen könnten in den kommenden Jahren an Bedeutung gewinnen und die bestehenden Kernprodukte ergänzen oder sogar teilweise ersetzen. Die Anbieter sind bestrebt, ihre Dienstleistungen kontinuierlich zu innovieren und an die sich ändernden Bedürfnisse der Kunden anzupassen.</w:t>
      </w:r>
    </w:p>
    <w:p>
      <w:r>
        <w:t>Die Entwicklung hin zu einer umfassenden, automatisierten und digitalisierten Schadensbearbeitung wird von den Marktteilnehmern als unvermeidlich angesehen. Die Integration von KI-Technologien und digitalen Tools wird als Schlüssel zur Effizienzsteigerung und zur Verbesserung der Kundenerfahrung betrachtet.</w:t>
      </w:r>
    </w:p>
    <w:p>
      <w:r>
        <w:rPr>
          <w:b/>
        </w:rPr>
        <w:t>[Pages 22–24]</w:t>
      </w:r>
    </w:p>
    <w:p>
      <w:r>
        <w:t>- 22 -</w:t>
        <w:br/>
        <w:t>automated calculation solutions as well as (d) intelligent connection of all parties involved in the claims process and automatic claims management are expected to experience strong growth. According to another forecast, AI-supported claims processes will gain importance due to continuously improved image recognition software and will initially be more prominently considered in the case of minor claims. Image databases will be enriched with corresponding information and will grow over time. The evaluation of telematics data from vehicles or from increasingly interconnected control units in or on the vehicle (the trend is towards a control unit for all relevant components) will enable future damages to be segmented and thus made more predictable. The strongest growth will come from competitors in products related to communication management, order control, and quality assurance.</w:t>
        <w:br/>
        <w:t>The merging participant Control Expert also sees great growth potential for products that are directly linked to the claims event and thus at the front end of the claims management process. In this context, image recognition will gain importance for automated claims amount calculation. Furthermore, ControlExpert sees significant potential for continuous growth in claims management and digital claims processing in the coming years. Through the targeted use of AI and related technologies (image recognition, telematics), a cost forecast can be created immediately after a claims event, allowing for efficient and targeted claims management for the customer.</w:t>
        <w:br/>
        <w:t>Although ControlExpert also sees strong growth opportunities in classic document verification, this is primarily in combination with a targeted improvement of existing products through technological innovations.</w:t>
        <w:br/>
        <w:t>c) Use of data in the provision of services</w:t>
        <w:br/>
        <w:t>Access to and use of data play a significant role in the offering of various services. In the course of the examination, current providers use, in addition to the data submitted by customers regarding the specific claims case, their own data, which they have acquired from freely or commercially accessible third-party sources or collected themselves, and which they partially use across cases for the processing of claims. Furthermore, the breadth and depth of the data available to the service provider influence the training of the algorithms applied in claims processing.</w:t>
        <w:br/>
        <w:t>A significant service of the providers lies – at least today – in the processing and structuring of the data submitted by the customer concerning classic products such as document verification. In the case of the target company ControlExpert, the process can be described as follows: Information from a digitally created document or a paper file is converted into a uniform format usable by the service provider by being read in (e.g., with OCR software, Optical Character Recognition) and, if necessary, structured and extracted after manual adjustment or supplementation. Based on this, proprietary files are created as the basis for the automated examination of processes, in which AI is partially used.</w:t>
        <w:br/>
        <w:t>- 23 -</w:t>
        <w:br/>
        <w:t>d) Importance of the services for motor vehicle insurers</w:t>
        <w:br/>
        <w:t>The digitization and automation of claims settlement by external service providers initially lead to an acceleration of processing operations for insurance companies and thus aim to improve customer satisfaction among policyholders. Furthermore, the verification of costs claimed against an insurance company based on the data available to the service provider leads to a reduction in costs for insurance companies in connection with the settlement of claims of their policyholders. According to the investigations of the decision division, the reductions proposed by the service providers average about 10% of the submitted and to be verified claim amounts. Given a loss-cost ratio (so-called combined ratio, cf. Rn. 263) for motor vehicle insurance in Germany, which has ranged from 95% to even 108% over the last 15 years according to publicly available information, the control of costs through the reduction of submitted invoices represents a significant competitive factor for the profitability of motor vehicle insurance companies. In contrast, the costs incurred by the commissioned service providers are of relatively low importance: they account for less than 5% of the total costs for the process of claims recording and settlement, representing the clearly smallest cost block.</w:t>
        <w:br/>
        <w:t>2. Market definition</w:t>
        <w:br/>
        <w:t>The project of the participants concerns, on the one hand, the service market for automated IT-supported motor vehicle claims processes in Germany, whereby it can be left open which services are specifically to be assigned to this market. Furthermore, the project concerns the national motor vehicle insurance market.</w:t>
        <w:br/>
        <w:t>a) Principles of market definition</w:t>
        <w:br/>
        <w:t>According to established case law and administrative practice, the substantive market definition is carried out according to the modified demand market concept, which is primarily based on the functional interchangeability from the perspective of the consumer. According to this, all goods or services that are so closely related in their characteristics, economic purpose, and price level that the reasonable consumer considers them suitable and interchangeable for meeting a specific need are to be included in the relevant market. In addition to interchangeability from the perspective of the market counterpart, the possibilities of providers to adjust their offerings to other goods or services (offer adjustment flexibility) must also be taken into account.</w:t>
        <w:br/>
        <w:t>To determine the competitive forces to which the companies involved in the merger are exposed, the market must also be defined spatially in addition to the substantive market definition. The spatial market definition is a tool for answering the question of whether the company is without competitors after the merger, is not exposed to significant competition, or has a market position in relation to</w:t>
        <w:br/>
        <w:t>7 https://de.statista.com/statistik/daten/studie/824631/umfrage/schaden-kosten-quote-in-der-kfz-versicherung-in-deutschland/.</w:t>
        <w:br/>
        <w:t>8 See only Langen/Bunte/Bardong, Antitrust Law, § 18 GWB Rn. 19 (with further references).</w:t>
        <w:br/>
        <w:t>9 See e.g. BGH, decision of September 22, 1987, KVR 5/86 – Gruner + Jahr/Zeit II, cited according to juris, Rn. 36 as well as BGH, decision of June 25, 1985, KVR 3/84 – Stainless Steel Cutlery, cited according to juris, Rn. 30.</w:t>
        <w:br/>
        <w:t>10 See e.g. BGH, decision of March 4, 2008, KVR 21/07 – Soda-Club II, cited according to juris, Rn. 21 et seq. as well as BGH, decision of January 16, 2007, KVR 12/06 – National Geographic II, cited according to juris, Rn. 19 f.</w:t>
      </w:r>
    </w:p>
    <w:p>
      <w:r>
        <w:rPr>
          <w:b/>
        </w:rPr>
        <w:t>[Pages 25–27]</w:t>
      </w:r>
    </w:p>
    <w:p>
      <w:r>
        <w:t>- 25 -</w:t>
        <w:br/>
        <w:t>has a superior market position over its competitors or if competition is significantly impeded by the merger. Just as for the substantive market definition, the demand market concept applies here as well. Accordingly, for merger control, the demand market is spatially relevant, which is affected by the merger project. It includes those demanders who, according to the actual circumstances of the specific case, can be considered as purchasers for the offerings of the merger participants and who can restrict the competitive options of the companies involved in the merger. The spatial market delineates the group of demanders that is relevant for the assessment of the merger and forms the area in which the participating companies offer their services. Here, only the actual sourcing alternatives of the market counterpart should be considered. Sourcing alternatives that are not or hardly utilized by the market counterpart remain disregarded in this respect. The spatial market is intended to represent an area where the competitive conditions are sufficiently homogeneous and which differs from neighboring areas by noticeably different competitive conditions. For this purpose, market entry barriers and significant differences in market shares are among the considerations. The overarching purpose of defining the relevant market is to capture and determine the competitive forces that the participating companies actually have to face. The delineation of the relevant market is ultimately the decisive basis for determining the market position and, if applicable, the degree of market power of the providers and thus also for establishing whether a particular provider or demander is without competitors, is not exposed to significant competition, or has a superior market position in relation to its competitors. After the introduction of the SIEC test, the market delineation has experienced a certain relativization of its importance, even if it cannot be dispensed with. This is because with the more differentiated capture of the competitive interaction between the merger participants and their close competitors, the definitive determination of the boundaries of the relevant market becomes less significant. In extreme cases, it makes no difference for the competitive assessment whether a particular more distant competitor can still be attributed to the relevant market or not, because the decisive factor for the outcome of the examination is the competitive pressure between the participants and their close competitors.</w:t>
        <w:br/>
        <w:t>b) Service market for automated IT-supported vehicle damage processes</w:t>
        <w:br/>
        <w:t>aa) Submissions of the participants</w:t>
        <w:br/>
        <w:t>The applicants assume, based on decisions of the Commission for the competitive assessment of the merger project, a single market that encompasses the combined, IT-supported product and service offerings in the area of claims processing and thus includes the areas (i) of claims settlement, (ii) claims management, and (iii) consulting in connection with claims overall. In doing so, they focus on the area of vehicle damage according to the offering of the target company ControlExpert.</w:t>
        <w:br/>
        <w:t>bb) Previous decision-making practice</w:t>
        <w:br/>
        <w:t>(1) Federal Cartel Office</w:t>
        <w:br/>
        <w:t>The Federal Cartel Office has not made a definitive delineation of the service market affected here in its previous decision-making practice.</w:t>
        <w:br/>
        <w:t>(2) Commission</w:t>
        <w:br/>
        <w:t>The Commission has also not made a decision regarding market delineation concerning the specific products offered by the target company. However, indications for a possible market delineation regarding the area of "outsourced insurance-related services" can be found in three decisions from the years 2012 and 2018. In these decisions, the Commission identified four different markets related to the regulation of insurance claims. According to the Commission, these include the markets for (i) claims settlement services (so-called loss adjustment services), (ii) claims management services (so-called claims management services), (iii) consulting services for claims (so-called loss consultancy services), and (iv) property reinstatement services (so-called property reinstatement services). These decisions left open the extent to which further subdivision, for example by type of damage or injured party, is appropriate. The degree of automation of the respective service was not considered in the delineation of the aforementioned markets. In spatial terms, the Commission tended to assume national markets.</w:t>
        <w:br/>
        <w:t>cc) Assessment by the decision division/results of the investigations</w:t>
        <w:br/>
        <w:t>The decision division approached the question of market delineation based on the services offered by the target company. The services of the target company and its competitors are characterized by the fact that a large number of claims can be processed in a short time with the help of IT and partially AI. These automated, IT-supported processing procedures differ from purely manual processing, which is only still provided in individual cases or for partial work steps by the insurers themselves or – very rarely – offered by service providers who focus on the use of experts. The telephone preliminary investigations with competitors and demanders revealed that the services of the target company can be roughly categorized into the areas (1) automated, IT-supported document capture, (2) IT-supported payment methods, (3) communication solutions for the automotive industry, and (4) IT-supported cost control systems for leasing companies and fleet operators. Many market participants expressed the assessment that the automated, IT-supported document verification of vehicle damage cases constitutes the core product, which is essentially offered by four service providers in Germany. Based on this information, the market delineation was re-examined in the formal investigations with the demanders. Here, the question of the extent to which automated, IT-supported document verification is interchangeable with a purely manual, non-automated verification, as well as the assessment of whether a combined consideration of all the mentioned sub-areas or rather a substantive separation is appropriate, was at the forefront.</w:t>
      </w:r>
    </w:p>
    <w:p>
      <w:r>
        <w:rPr>
          <w:b/>
        </w:rPr>
        <w:t>[Pages 28–30]</w:t>
      </w:r>
    </w:p>
    <w:p>
      <w:r>
        <w:t>- 28 -</w:t>
        <w:br/>
        <w:t>Relevant market is the national market for services in the area of automated, IT-supported vehicle damage processes</w:t>
        <w:br/>
        <w:t>The investigation results suggest a national market for services in the area of automated, IT-supported vehicle damage processes, whereby these services encompass a group of various products with differing degrees of automation. A purely manual processing of damage processes without the involvement of IT cannot be attributed to this market. The core of the offered service bundle is – at least today – still the document capture/document verification. Particularly with regard to the expected product development, there are strong indications that the additional services, which do not constitute the core offering, should be included in the substantive market. Ultimately, however, this can remain undecided due to a lack of relevance for the decision. Clearly not to be included in the substantive market, however, is the processing of damage processes related to damages other than vehicle damages (e.g. mobile devices, real estate).</w:t>
        <w:br/>
        <w:t>The automated, IT-supported document verification is not replaceable by a purely manual verification</w:t>
        <w:br/>
        <w:t>From the perspective of the overwhelming majority of demanders, the automated, IT-supported document verification is not interchangeable with a manual processing that could be provided in-house by the insurance companies themselves. A few demanders fundamentally consider it impossible to conduct a document verification entirely without automation and IT. It is therefore a mass business that cannot be managed solely by humans in terms of the number and content of the verifications. Only two demanders, in contrast, believe that the services could be replaced by a purely manual processing, although one of the two insurance companies also limits this by stating that the involvement of third-party service providers does not represent a necessity, but is sensible from a cost/benefit perspective. Only one demander indicated that, with respect to the vehicle damage process, a purely manual document capture and verification is conducted in-house by their own vehicle experts.</w:t>
        <w:br/>
        <w:t>The overwhelming majority of the surveyed demanders, on the other hand, state that a purely manual processing is theoretically possible at least for certain areas of the verification or for smaller body damages. However, this is not economically sensible. The IT-supported document capture is a high-volume business process for processing similar cases, which are predestined for automation in order to achieve an increase in quality and efficiency. The efficiency and effectiveness associated with IT-supported document verification are precisely the most important basis for an economical processing of the cases in the mass business of vehicle insurance. A manual verification is very time-consuming and labor-intensive due to the large number of documents to be verified and can only be implemented at significant costs. Economically, a purely manual verification makes no sense. In the case of manual processing, the verification process would have to be reduced to a few core points, and some verifications currently conducted by service providers would have to be omitted. A shift to manual processing could therefore only occur at the expense of volume.</w:t>
        <w:br/>
        <w:t>Furthermore, a purely manual processing would lead to inadequate verification results. To conduct an equivalent verification, in-house expertise would need to be built up with the relevant verification parameters. This is because the document verification by service providers is based on extensive databases with manufacturer information on, for example, repair paths and local hourly rates, which could not be taken into account to the same extent in a manual verification.</w:t>
        <w:br/>
        <w:t>Finally, the report of the document verifier provides additional transparency towards repair shops and claimants, thereby facilitating the enforcement of potential reductions. Effective fraud prevention is also only possible through the IT-supported capture and processing of damage cases.</w:t>
        <w:br/>
        <w:t>An example of the assessment of the overwhelming majority of demanders:</w:t>
        <w:br/>
        <w:t>“Currently, as an insurance company, we are not in a position to conduct a manual document verification and capture at the scale of the current volume in the medium term (without massive losses of savings). In addition to building employee capacities, the insurance companies lack the IT-supported pre-selection option for the documents relevant to the verification. Without machine-based, intelligent pre-checking, a manual full verification of all documents must be carried out. Additionally, we lack a nationwide database with reference workshops and the associated hourly rates for legal verification, which must be continuously updated and constitutes a large part of the savings. In the area of document verification, extensive manufacturer databases are also used, which we cannot directly access. A transition to a manual document verification is therefore questionable from an economic and personnel perspective in the medium term.”</w:t>
      </w:r>
    </w:p>
    <w:p>
      <w:r>
        <w:t>- 30 -</w:t>
        <w:br/>
        <w:t>The various subprocesses of automated, IT-supported vehicle damage processing form a unified substantive market</w:t>
        <w:br/>
        <w:t>The 20 surveyed insurance companies, all of which demand the (partial) service of automated, IT-supported document capture and verification, were also asked for their assessment of the breadth of the substantively relevant product market. The responses were ambivalent; ultimately, the investigation results, taking into account the expected development of the products, suggest the delineation of a unified substantive market that encompasses all subprocesses of automated, IT-supported damage processing. Thus, 10 of the surveyed insurance companies stated that they consider a product market for automated, IT-supported document verification to be the relevant market, while 9 surveyed insurance companies deemed a broader product market for the provision of services in the area of automated, IT-supported damage processes to be appropriate.</w:t>
        <w:br/>
        <w:t>However, overwhelmingly (including those respondents who currently still delineate a narrower market), it was stated that while document verification constitutes the historical and still most important core of the offered services, the additional offerings will gain importance with increasing digitization. The current processing processes should be viewed in light of the further increasing digitization in terms of a “holistic procedural perspective.”</w:t>
        <w:br/>
        <w:t>The market is currently in motion and should be viewed differently depending on the client's requirements. Even today, automated IT-supported document capture and verification represent only a part of the relevant services. External service providers will also attempt to cover as many steps and processes of the so-called “Claims Journey” as possible with their product and service offerings.</w:t>
        <w:br/>
        <w:t>In the future, there will be services that will influence the damage reporting and damage processing process and which will be offered by the service providers in a package with document verification. Topics such as automated calculations based on damage images, electronic communication with workshops, as well as automated damage processing and payments will become significantly more relevant. With the increasing importance of AI, processes will be created in the future whose essential character will be an automated damage process service.</w:t>
        <w:br/>
        <w:t>With regard to the target company, it was noted that ControlExpert already offers a variety of new products today and is increasingly developing into an IT service provider across all subprocesses of automated, IT-supported damage processing.</w:t>
      </w:r>
    </w:p>
    <w:p>
      <w:r>
        <w:rPr>
          <w:b/>
        </w:rPr>
        <w:t>[Pages 31–33]</w:t>
      </w:r>
    </w:p>
    <w:p>
      <w:r>
        <w:t>- 31 -</w:t>
        <w:br/>
        <w:t>The decision division therefore ultimately assumes a single, substantively relevant market encompassing all subprocesses of automated, IT-supported claims processing. Ultimately, the question of which partial services of claims handling are to be included in the substantive market is not decisive for the competitive assessment in the present case. This is because the service providers currently generate only a comparatively small portion of their total revenue from services that do not form the classic core of document verification. From the investigations conducted with the surveyed providers, it can be determined that those services related to the "classic document verification" (at ControlExpert, these are the products Expertise Check, Invoice Check, and Glass Check, at competitors comparable products with different product names) currently account for only about 31% of the total revenue of the service providers in Germany. This share is expected to increase significantly in the future, according to market forecasts.</w:t>
        <w:br/>
        <w:t>The processing of claims outside the automotive sector is not assignable to the substantively relevant market.</w:t>
        <w:br/>
        <w:t>The processing of claims other than automotive claims, such as property damage or damage to electronic devices, is not assignable to the relevant substantive market during the forecast period applicable to merger control. On the one hand, certain types of damage are not suitable for automated processing without in-depth examination and without an on-site inspection by an expert. This holds true as long as image recognition does not achieve a significant quality improvement and cannot replace an on-site inspection. In this regard, it was also pointed out by the service providers during the investigations that the processing of, for example, property damage is purely manual. For this reason alone, it would not be included in the relevant product market.</w:t>
        <w:br/>
        <w:t>Furthermore, the automotive-related services considered here represent a mass business where a large number of similar claims are processed. This is currently not the case for other types of claims outside the automotive sector, where the number of concluded insurance contracts is not comparable to the automotive insurance business (for example, insurance for mobile devices). Accordingly, there is neither such an offer from the service providers nor a significant demand from the insurance companies.</w:t>
        <w:br/>
        <w:t>Regardless, the share of revenues that the service providers generate from processing claims other than automotive claims is quite low. If the claims processing processes that were explicitly designated by the service providers as purely manual are excluded, and otherwise all reported revenues generated from claims other than automotive claims are considered without further verification of the degree of automation, this total revenue would only account for about 10% of the revenue that the service providers generate from automotive claims processing. Therefore, this question is not relevant for the competitive assessment.</w:t>
        <w:br/>
        <w:t>The market for services in the area of automated, IT-supported automotive claims processes is to be defined nationally.</w:t>
        <w:br/>
        <w:t>According to the results of the investigations, the market for services in the area of automated, IT-supported automotive claims processing is to be defined nationally. This is because the merger project affects demanders who are predominantly located domestically.</w:t>
        <w:br/>
        <w:t>This is evidenced, on the one hand, by the statements of the providers: None of the surveyed providers indicated a company outside Germany when asked about their five largest customers.</w:t>
        <w:br/>
        <w:t>This is supported by the statements of the demanders regarding their procurement behavior. The insurance companies involved in the investigations were asked about the geographical scope of their demand for services in the area of automated, IT-supported automotive claims processes, as far as it relates to automotive insurance products offered domestically. The overwhelming majority, namely 17 insurers, agreed with the statement that contracts for the provision of automated services in connection with automotive claims processes are concluded exclusively nationally, that is, with companies based in the country. Only one insurer stated that these contracts are concluded on a European level, that is, also with companies based within the EU but not in Germany. Another demander agreed with the statement that these contracts are concluded worldwide.</w:t>
        <w:br/>
        <w:t>When asked about the share of automotive claims from automotive insurances concluded in Germany that are processed with external service provider support, which is based in the country, 12 out of 14 respondents who answered stated that this share is at least 95%. The surveyed demanders made the following statements:</w:t>
        <w:br/>
        <w:t>Services in the area of automated, IT-supported claims processes are requested within the framework of tenders. Any offers in connection with these tenders are usually submitted by providers based in Germany. In particular, document verifications are currently commissioned exclusively from domestic document verification service providers, although some residual value exchanges are also integrated into the process, one of which is located abroad within the EU. Generally, all audit activities of the service providers are tailored to the German market. It is important that the service provider has its headquarters or at least a subsidiary in Germany and knows and understands the German market with its particularities in compensation law. For data protection reasons, it also makes sense to award contracts only within the EU or the EEA.</w:t>
        <w:br/>
        <w:t>In areas such as AI/image recognition, however, collaboration with companies from Europe or worldwide is generally conceivable.</w:t>
        <w:br/>
        <w:t>In summary, it can be concluded from the investigations that the relevant products are predominantly offered and demanded in Germany. The geographically relevant market is national.</w:t>
        <w:br/>
        <w:t>c) Automotive Insurance Market</w:t>
        <w:br/>
        <w:t>aa) Previous Decision Practice</w:t>
        <w:br/>
        <w:t>(1) Federal Cartel Office</w:t>
        <w:br/>
        <w:t>In its previous decision practice regarding substantive market definition, the Federal Cartel Office essentially divides the insurance sector into life insurance, non-life insurance, and reinsurance. So far, it has not been decisive whether further subdivisions should be made within the sectors. German antitrust jurisprudence has so far rejected a too granular substantive market definition in the area of non-life insurance and places particular emphasis on a correction through the concept of supply-side substitution flexibility. In spatial terms, the Federal Cartel Office has so far defined national markets in relation to life insurance and non-life insurance. This delineation is due to the existence of national distribution channels of insurers, differing established market structures, and different legal regulations.</w:t>
      </w:r>
    </w:p>
    <w:p>
      <w:r>
        <w:rPr>
          <w:b/>
        </w:rPr>
        <w:t>[Pages 34–36]</w:t>
      </w:r>
    </w:p>
    <w:p>
      <w:r>
        <w:t>- 34 -</w:t>
        <w:br/>
        <w:t>(2) Commission</w:t>
        <w:br/>
        <w:t>The European Commission has stated in various decisions that, on the demand side, the area of non-life insurance can theoretically be divided into as many individual product markets as there are different risks covered. The various characteristics, premiums, and covered risks are ultimately not interchangeable for the customer. However, the Commission further clarified that, on the supply side, the terms of insurance for different risk types are very similar and that most large insurers cover many different risks. Therefore, it is appropriate to group different types of non-life insurance into one market. Generally, the Commission distinguishes between the following risk categories: (1) accident and illness, (2) motor vehicles, (3) property risks, (4) MAT, (5) liability, (6) credit &amp; surety risks, and (7) travel risks. The Commission has considered delineating further areas such as fire insurance and legal expenses insurance separately, making a division according to national classifications and distinguishing between individual and group customers. In terms of reinsurance, the Commission distinguishes between life reinsurance and non-life reinsurance. It has considered further subdividing non-life reinsurance according to risk classification. Spatially, the Commission also delineates national markets.</w:t>
      </w:r>
    </w:p>
    <w:p>
      <w:r>
        <w:t>- 35 -</w:t>
        <w:br/>
        <w:t>bb) Assessment by the Decision Division/Results of the Investigations</w:t>
        <w:br/>
        <w:t>Due to the lack of relevance for decision-making, no final determination regarding the relevant market delineation parameters needs to be made in the present case. The decision division, taking into account the focus of the services relevant here that are provided for the insurance companies on the demand side, assumes for the examination of this merger project, in accordance with the European Commission, a market for the provision of motor vehicle insurance that is to be delineated nationwide in Germany. This is confirmed by the investigations in the present case; they have shown that the vast majority of the surveyed motor vehicle insurance companies conduct their business almost entirely domestically. This does not contradict the existence of transnational insurance groups with their various national subsidiaries, which often operate a national insurance business in the area of motor vehicle insurance.</w:t>
      </w:r>
    </w:p>
    <w:p>
      <w:r>
        <w:t>3. No Minor Markets</w:t>
        <w:br/>
        <w:t>The markets affected here are not minor markets within the meaning of § 36 Abs. 1 Nr. 2 GWB. In the motor vehicle insurance market in Germany, revenues of over €27 billion were generated in 2019, and in the market for services in the area of automated, IT-supported claims processes, revenues of over €55 million were generated.</w:t>
      </w:r>
    </w:p>
    <w:p>
      <w:r>
        <w:t>4. Competitive Assessment</w:t>
        <w:br/>
        <w:t>A merger that would significantly impede effective competition, particularly one that is expected to establish or strengthen a dominant market position, is to be prohibited under § 36 Abs. 1 S. 1 GWB. This does not apply if the involved companies can demonstrate that the merger will also lead to improvements in competitive conditions and that these improvements outweigh the hindrance to competition (§ 36 Abs. 1 Nr. 1 GWB).</w:t>
      </w:r>
    </w:p>
    <w:p>
      <w:r>
        <w:t>a) Prohibition Criterion</w:t>
        <w:br/>
        <w:t>The sole prohibition criterion of market dominance prior to the 8th GWB amendment (2013) represents, according to § 36 Abs. 1 S. 1 GWB, the standard example of significant hindrance to effective competition. The establishment or strengthening of individual market dominance or oligopolistic market dominance thus always fulfills the criteria for significant hindrance to competition without additional conditions needing to be examined. If the standard example is fulfilled, the existing case law on this matter remains directly applicable according to the will of the legislator.</w:t>
      </w:r>
    </w:p>
    <w:p>
      <w:r>
        <w:t>According to the government justification for the 8th GWB amendment, the SIEC test is intended to enable a clear, flexible, and thus optimal capture of all potentially competition-critical cases beyond the establishment or strengthening of a dominant market position. With the SIEC test, the merger-related increase in market power or, more generally expressed, in behavioral leeway is brought more to the forefront of the examination.</w:t>
      </w:r>
    </w:p>
    <w:p>
      <w:r>
        <w:t>Accordingly, a merger can significantly impede competition in a market in the sense of the prohibition criteria of § 36 Abs. 1 S. 1 GWB if, as a result of unilateral effects, important competitive pressure is eliminated for one or more providers, which thereby gain increased market power compared to the situation before the merger.</w:t>
      </w:r>
    </w:p>
    <w:p>
      <w:r>
        <w:t>The significant hindrance to effective competition can result from market dominance or from other unilateral or coordinated effects that can manifest in the same market (horizontal effects), in downstream or upstream markets (vertical effects), or in third markets (conglomerate effects).</w:t>
      </w:r>
    </w:p>
    <w:p>
      <w:r>
        <w:t>b) No Significant Hindrance to Effective Competition from the Merger</w:t>
        <w:br/>
        <w:t>The merger project does not indicate a significant hindrance to effective competition in any of the affected markets when viewed in its entirety. In the context of the examination of § 36 Abs. 1 S. GWB, it is positively determined to what extent the merger is expected to significantly hinder essential competition. A predictive decision is required in this regard regarding how the merger will affect the behavioral leeway of the parties involved and/or third parties. For this purpose, two forward-looking scenarios – market conditions without and with the merger – must be compared, taking into account all relevant framework conditions. The expected further development in the affected markets must also be considered.</w:t>
      </w:r>
    </w:p>
    <w:p>
      <w:r>
        <w:t>The project to be examined here represents a vertical merger. The parties are active at different market levels, and therefore the merger does not</w:t>
      </w:r>
    </w:p>
    <w:p>
      <w:r>
        <w:rPr>
          <w:b/>
        </w:rPr>
        <w:t>[Pages 37–39]</w:t>
      </w:r>
    </w:p>
    <w:p>
      <w:r>
        <w:t>- 37 -</w:t>
        <w:br/>
        <w:t xml:space="preserve">to market share additions in the relevant markets. The acquirer and the target company are in a supplier-demand relationship, as Allianz demands the services of the target company ControlExpert. Although vertical mergers have less direct effects on competition compared to horizontal mergers, as they do not reduce the number of current competitors in a market, they can still cause relevant restrictions of competition and establish or strengthen market dominance. </w:t>
        <w:br/>
        <w:t xml:space="preserve">On the one hand, vertical integration can lead to the avoidance of inefficiencies in the supply chain and result in cost reductions for the integrated company. With appropriate competitive pressure in the relevant markets, it is expected that these cost reductions will be passed on to the downstream market level (in this case, the motor vehicle insured, whose premiums would decrease). In vertical mergers, the merged entity has the incentive to avoid double markups on the final product, so that the merger can have a price-dampening effect. </w:t>
        <w:br/>
        <w:t xml:space="preserve">On the other hand, competition-restricting effects may arise from the merger if the integrated company is able, as a result of the merger, to hinder its competitors (here: other motor vehicle insurance companies) in accessing an input product or an important service (input foreclosure, raising rivals' costs) or to block, increase the costs of, or otherwise worsen competitors' access (here: service providers for automated IT-supported motor vehicle damage processes) to customers (customer foreclosure). Finally, a vertical merger can lead to the merged entity gaining access to confidential business information of its competitors in the downstream market. </w:t>
        <w:br/>
        <w:t xml:space="preserve">Although Allianz is involved with three other parent companies in the service provider SPN, regardless of whether this involvement leads to a corporate association between Allianz and SPN, the offering of SPN in the affected service market is so limited in both breadth and volume that it cannot be considered a merger of competitors. </w:t>
        <w:br/>
        <w:t>- 38 -</w:t>
        <w:br/>
        <w:t xml:space="preserve">aa) Service market for automated IT-supported motor vehicle damage processes in Germany </w:t>
        <w:br/>
        <w:t xml:space="preserve">(1) Standard example: Creation or strengthening of a dominant market position </w:t>
        <w:br/>
        <w:t xml:space="preserve">A dominant market position of ControlExpert in the market for services in the area of automated IT-supported motor vehicle damage processes in Germany cannot be established. Such a position would not arise from the merger either. </w:t>
        <w:br/>
        <w:t xml:space="preserve">(a) No existence of market dominance </w:t>
        <w:br/>
        <w:t xml:space="preserve">The overall consideration of all competitive factors, taking into account the dynamic development of the market, leads to the conclusion that the existence of a dominant position of ControlExpert in the relevant market cannot be established. While the classic structural elements such as the high market shares of the target company and the significant market share gap to its current competitors (see below under para. 146 ff) speak for market dominance, the other competitive conditions (see below under para. 154 ff) predominantly argue against an uncontrolled scope of action for ControlExpert. </w:t>
        <w:br/>
        <w:t xml:space="preserve">The market shares of ControlExpert in the relevant market are significantly above 40% regardless of the market definition and thus clearly exceed the threshold of the rebuttable presumption of market dominance according to § 18 para. 4 GWB. Exceeding the threshold of the presumption of market dominance alone is an important indication of market power, but by itself is not a sufficient criterion to establish high market power or even market dominance. The presumption only applies when, after conducting the necessary investigations, it cannot be proven that market dominance exists, nor that it does not exist (non-liquet). The presumption of market dominance therefore does not exclude the principle of official investigation; the competitive conditions must be comprehensively examined, and the prerequisites for market dominance must be sufficiently demonstrated. According to § 18 para. 3 GWB, the actual competitive conditions are therefore the relevant criterion for examining a dominant position. The significance of the </w:t>
        <w:br/>
        <w:t>- 39 -</w:t>
        <w:br/>
        <w:t xml:space="preserve">market shares for assessing the market position and market power of the involved companies is fundamentally evaluated in relation to the structural and competitive conditions that shape the affected markets. </w:t>
        <w:br/>
        <w:t xml:space="preserve">The decision division has therefore, in light of the already estimated and confirmed high market shares of the target company ControlExpert in the notification, broadly investigated the other structural characteristics. These investigation results ultimately lead to the conclusion that, in the overall view, a dominant position of ControlExpert in the market for services in the area of automated, IT-supported motor vehicle damage processes cannot be established. </w:t>
        <w:br/>
        <w:t xml:space="preserve">Market structure </w:t>
        <w:br/>
        <w:t xml:space="preserve">The decision division approached the determination of the market structure in two different ways: on the one hand, according to the market definition made – national market for services in the area of automated, IT-supported motor vehicle damage processes – and alternatively based on a narrower substantive market – national market for automated, IT-supported document verification for motor vehicle damage cases. Ultimately, it is not decisive for the determination of the market structure which approach is followed. </w:t>
        <w:br/>
        <w:t xml:space="preserve">Market for services in the area of automated, IT-supported motor vehicle damage processes in Germany </w:t>
        <w:br/>
        <w:t xml:space="preserve">If, according to the market definition that the decision division considers appropriate based on the results of the investigations, a national market for services in the area of automated, IT-supported motor vehicle damage processes in Germany is assumed, the following picture emerges: </w:t>
        <w:br/>
        <w:t>Significant providers of services in the area of automated, IT-supported motor vehicle damage processes in Germany are the companies ControlExpert, Eucon, Icam, 3c, Carexpert, SSH, TÜV Süd, DEKRA, and SPN. All of them offer products and services in Germany and generate (partly low) revenues. However, since only those services that are not purely manual are to be included in the substantive market,</w:t>
      </w:r>
    </w:p>
    <w:p>
      <w:r>
        <w:rPr>
          <w:b/>
        </w:rPr>
        <w:t>[Pages 40–42]</w:t>
      </w:r>
    </w:p>
    <w:p>
      <w:r>
        <w:t>- 40 -</w:t>
        <w:br/>
        <w:t xml:space="preserve">not only manual but at least partially automated services are to be included in the substantive market, those service providers whose document verification is carried out purely manually are not to be considered as providers in the market. This was the case according to the findings from the investigations with one provider. </w:t>
        <w:br/>
        <w:t>To determine the market volume, all revenues of the remaining providers were taken into account, which did not represent internal revenues with an affiliated company, for example, because a service provider (e.g., Carexpert) is controlled by a parent company or several parent companies that are simultaneously customers of the service provider as car insurers. Revenues from companies that hold a stake in the service provider but do not control it and do not form a corporate group with it are, on the other hand, attributed to the market volume and included in the calculation of market shares. Such interconnections must be taken into account in the merger control assessment of the competitive conditions in a market.</w:t>
        <w:br/>
        <w:t>Following this approach, a market volume of approximately 83 million euros was determined in the relevant market in Germany. The distribution of market shares is as follows based on this:</w:t>
        <w:br/>
        <w:t>Nationwide market for services in the area of automated, IT-supported car damage processes; market shares by volume</w:t>
        <w:br/>
        <w:t>2017 2018 2019</w:t>
        <w:br/>
        <w:t>ControlExpert 55-60% 50-55% 50-55%</w:t>
        <w:br/>
        <w:t>Eucon 15-20% 15-20% 15-20%</w:t>
        <w:br/>
        <w:t>Icam 10-15% 10-15% 10-15%</w:t>
        <w:br/>
        <w:t>3C 5-10% 5-10% 5-10%</w:t>
        <w:br/>
        <w:t>Carexpert 5-10% 5-10% 5-10%</w:t>
        <w:br/>
        <w:t>SSH &lt; 5% &lt;5% &lt; 5%</w:t>
        <w:br/>
        <w:t>TÜV Süd &lt;1% &lt;1% &lt;1%</w:t>
        <w:br/>
        <w:t>SPN &lt;1% &lt;1% &lt;1%</w:t>
        <w:br/>
        <w:t>Total 100.0% 100.0% 100.0%</w:t>
        <w:br/>
        <w:t>Narrow market: Market for automated, IT-supported document verification for car damage cases in Germany</w:t>
        <w:br/>
        <w:t>If, on the other hand, a narrow substantive market is delineated, the following picture emerges: Providers of automated, IT-supported document verifications for car damage cases in Germany are, according to their own statements, the companies ControlExpert, Eucon, Icam,</w:t>
      </w:r>
    </w:p>
    <w:p>
      <w:r>
        <w:t>- 41 -</w:t>
        <w:br/>
        <w:t>3C, Carexpert, SSH/PremiumCheck, and DEKRA. They all offer products for document verification in the car damage sector. Here too, only those services that are not purely manual but at least partially automated are to be included in the substantive market. As in the broad market, one provider is therefore not to be included as a provider in the market.</w:t>
        <w:br/>
        <w:t>Excluding the internal revenues of the relevant providers, a market volume of approximately 57 million euros was determined in the relevant market in Germany. The distribution of market shares is as follows based on this:</w:t>
        <w:br/>
        <w:t>Nationwide market for services in the area of automated, IT-supported document verification; market shares by volume</w:t>
        <w:br/>
        <w:t>2017 2018 2019</w:t>
        <w:br/>
        <w:t>ControlExpert 55-60% 55-60% 55-60%</w:t>
        <w:br/>
        <w:t>Eucon 10-15% 10-15% 10-15%</w:t>
        <w:br/>
        <w:t>Icam 10-15% 10-15% 10-15%</w:t>
        <w:br/>
        <w:t>3C 5-10% 5-10% 5-10%</w:t>
        <w:br/>
        <w:t>Carexpert 5-10% 5-10% 5-10%</w:t>
        <w:br/>
        <w:t>SSH &lt;5% &lt;5% &lt; 5%</w:t>
        <w:br/>
        <w:t>Total 100.0% 100.0% 100.0%</w:t>
        <w:br/>
        <w:t>Regardless of which approach is followed in determining the market structure, it is evident that ControlExpert is the clearly leading provider in this market, holding more than 50% of the market shares. The gap to the following competitors Eucon, Icam, 3C, and Carexpert is very large.</w:t>
        <w:br/>
        <w:t>Further competitive factors</w:t>
        <w:br/>
        <w:t>Even though the investigations into the market structure have shown that the market shares of the target company are significantly above the presumption threshold for individual market dominance, the further investigations by the decision division regarding the additional competitive factors shaping the affected service market have not revealed such a clear picture. In a comprehensive assessment, taking into account the established market structure, it cannot be determined in the context of a forecast decision that ControlExpert is dominant in the market for services in the area of</w:t>
      </w:r>
    </w:p>
    <w:p>
      <w:r>
        <w:t>- 42 -</w:t>
        <w:br/>
        <w:t>automated, IT-supported car damage processes in Germany.</w:t>
        <w:br/>
        <w:t>Even though the market structure is a strong indication of the existence of a superior market position of ControlExpert even before the merger, this is not always sustainable in a dynamic market environment, which is characterized in particular by a high degree of innovation-driven competitive pressure. High market shares can be relativized by factors, for example, because behavioral leeway is restricted due to a high degree of innovation activities or market share shifts are to be expected. The behavioral leeway is sufficiently controlled by competitors when they provide a sufficient alternative for the market counterpart in both qualitative and quantitative terms, and the innovative strength of other providers or other factors open up the possibility of challenging the market position of the target company. As a result, the investigations into the further competitive factors have yielded the following:</w:t>
        <w:br/>
        <w:t>aaa) Market phase</w:t>
        <w:br/>
        <w:t>Particularly in markets that are expanding or characterized by high innovation power, the competitive conditions are influenced by the market phase, i.e., the development stage of the market. In expanding or dynamic markets, currently high market shares do not necessarily indicate high market power, as innovations or product developments can enable significant market entries or market share shifts during the forecast period. Structural competitive problems are generally only to be expected when a market is permanently dominated by a merger during this still dynamic and innovation-driven phase.</w:t>
        <w:br/>
        <w:t>The market for services in the area of automated, IT-supported car damage processes is, according to the unanimous opinion of current and potential market participants, a very dynamic market that is undergoing change. From the statements of demanders and competitors, it is evident that the classic document verification currently still forms the core, but is developing towards offering a broader range of services and complete solutions with a higher degree of digitalization, such as image recognition. This also corresponds to the assessment of the surveyed insurtech company Tractable. Tractable already offers car insurance and its service providers individual partial services in the area of automated claims processing developed with the help of AI, such as tools for the</w:t>
      </w:r>
    </w:p>
    <w:p>
      <w:r>
        <w:rPr>
          <w:b/>
        </w:rPr>
        <w:t>[Pages 43–45]</w:t>
      </w:r>
    </w:p>
    <w:p>
      <w:r>
        <w:t>- 43 -</w:t>
        <w:br/>
        <w:t>assessment of damages based on image recognition. However, these service providers working on innovative product developments have not yet entered the affected market themselves (see below para. 206).</w:t>
        <w:br/>
        <w:t>The decision division has no serious doubts, based on the investigations conducted, that products related to classic automated document verification will continue to evolve and will increasingly be integrated into "complete solutions" that will exhibit a higher degree of automation and foresee the use of AI.</w:t>
        <w:br/>
        <w:t>In this context, it should be noted that the target company ControlExpert holds slightly higher market shares in classic document verification than in the overall market assumed here for all services related to automated, IT-supported vehicle damage processing. This is an indication that the further development of the market may lead to ControlExpert's market position being challenged in the future – even without the merger. Relevant for a corresponding forecast of market development, in light of this market phase, are essentially</w:t>
        <w:br/>
        <w:t>o customer preferences and the suitability of providers to meet these customer preferences (see para. 159 ff)</w:t>
        <w:br/>
        <w:t>o access to the data necessary for providing the affected services (see para. 166 ff)</w:t>
        <w:br/>
        <w:t>o the innovative capacity of individual providers (see para. 176 ff)</w:t>
        <w:br/>
        <w:t>o the currently and potentially available capacities among competitors as a prerequisite for switching service providers and the switching costs (see para. 185 ff) as well as</w:t>
        <w:br/>
        <w:t>o the likelihood of new competitors entering the market (see para. 203 ff).</w:t>
        <w:br/>
        <w:t>bbb) Customer Preferences</w:t>
        <w:br/>
        <w:t>Customer preferences can be particularly significant for assessing a company's market position, especially with differentiated products. They significantly influence the substitutability of products from the customer's perspective and thus the competitive pressure exerted by individual providers on one another.28</w:t>
        <w:br/>
        <w:t>28 Langen/Bunte/Bardong, Antitrust Law, § 18 para. 103 ff</w:t>
      </w:r>
    </w:p>
    <w:p>
      <w:r>
        <w:t>- 44 -</w:t>
        <w:br/>
        <w:t>As part of the investigations conducted with the demanders, the decision division therefore inquired about the preferences of the surveyed insurance companies when selecting their service providers in the German market. Furthermore, it was investigated which providers can best meet these preferences in demand. The insurance companies were able to name the characteristics that are most important to them when selecting a service provider from various predefined categories and evaluate them with grades from 1 (very important) to 4 (not important at all). The demanders also had the opportunity to specify their own categories. In addition, the demanders were asked to evaluate the target company and at least its close competitors Eucon, Icam, and 3c based on these criteria with school grades from 1 to 6.</w:t>
        <w:br/>
        <w:t>The various criteria for selecting a service provider were rated on average with the following grades, and the service providers were evaluated on average as follows regarding these criteria:</w:t>
        <w:br/>
        <w:t>o Data security (1, very important)</w:t>
        <w:br/>
        <w:t>ControlExpert receives the best rating, but the three aforementioned competitors receive similarly good ratings.</w:t>
        <w:br/>
        <w:t>o Quality of the data available at the service provider (1)</w:t>
        <w:br/>
        <w:t>One competitor receives the best rating, but ControlExpert and another provider receive similarly good ratings.</w:t>
        <w:br/>
        <w:t>o Timeliness of the data available at the service provider (1.05)</w:t>
        <w:br/>
        <w:t>ControlExpert receives the best rating, but another competitor receives a similarly good rating.</w:t>
        <w:br/>
        <w:t>o Processing time of orders (1.1)</w:t>
        <w:br/>
        <w:t>ControlExpert receives the second-best rating; all providers are closely rated.</w:t>
        <w:br/>
        <w:t>o Service (1.25)</w:t>
        <w:br/>
        <w:t>ControlExpert receives only the third-best rating, but the ratings of the first and second-placed competitors are similar.</w:t>
        <w:br/>
        <w:t>o Creditworthiness/Reputation (1.3)</w:t>
        <w:br/>
        <w:t>One competitor receives by far the best rating; ControlExpert and the two other competitors are rated similarly among themselves.</w:t>
      </w:r>
    </w:p>
    <w:p>
      <w:r>
        <w:t>- 45 -</w:t>
        <w:br/>
        <w:t>o Complaint management (1.35)</w:t>
        <w:br/>
        <w:t>All three competitors are rated better than ControlExpert.</w:t>
        <w:br/>
        <w:t>o Scope of data available at the service provider (1.5)</w:t>
        <w:br/>
        <w:t>ControlExpert receives the best rating ahead of the three competitors.</w:t>
        <w:br/>
        <w:t>o Flexibility (1.6)</w:t>
        <w:br/>
        <w:t>ControlExpert receives the third-best rating, but all providers are rated similarly.</w:t>
        <w:br/>
        <w:t>o Price (1.6)</w:t>
        <w:br/>
        <w:t>ControlExpert receives the third-best rating, but all providers are rated similarly.</w:t>
        <w:br/>
        <w:t>o Innovation leadership in process automation (1.65)</w:t>
        <w:br/>
        <w:t>ControlExpert receives the best rating ahead of the three competitors Eucon, Icam, and 3c. The deviations are in the range of 0.2 to 0.7 (school grades).</w:t>
        <w:br/>
        <w:t>o Savings/Cutting potential (1.8)</w:t>
        <w:br/>
        <w:t>ControlExpert receives the second-best rating.</w:t>
        <w:br/>
        <w:t>o Range of offerings regarding subprocesses/Product diversity (2)</w:t>
        <w:br/>
        <w:t>ControlExpert receives the best rating ahead of the three competitors Eucon, Icam, and 3c. The deviations are in the range of 0.5 to 0.8 (school grades).</w:t>
        <w:br/>
        <w:t>o Innovation leadership in document and image analysis (2.05)</w:t>
        <w:br/>
        <w:t>ControlExpert receives the best rating ahead of the three competitors, Eucon, Icam, and 3c. The deviations are in the range of 0.2 to 0.7 (school grades).</w:t>
        <w:br/>
        <w:t>o Long-term collaboration (2.15)</w:t>
        <w:br/>
        <w:t>ControlExpert receives clearly the best rating.</w:t>
        <w:br/>
        <w:t>o Personnel continuity (2.2)</w:t>
        <w:br/>
        <w:t>ControlExpert receives the second-best rating.</w:t>
        <w:br/>
        <w:t>o General R&amp;D activity (2.25)</w:t>
        <w:br/>
        <w:t>ControlExpert receives clearly the best rating.</w:t>
      </w:r>
    </w:p>
    <w:p>
      <w:r>
        <w:rPr>
          <w:b/>
        </w:rPr>
        <w:t>[Pages 46–48]</w:t>
      </w:r>
    </w:p>
    <w:p>
      <w:r>
        <w:t>- 46 -</w:t>
        <w:br/>
        <w:t>o Certification (2.3)</w:t>
        <w:br/>
        <w:t>All providers are nearly equal.</w:t>
        <w:br/>
        <w:t>o Workshop contacts (2.7)</w:t>
        <w:br/>
        <w:t>ControlExpert receives the second-best rating.</w:t>
        <w:br/>
        <w:t>o Payment terms (2.7)</w:t>
        <w:br/>
        <w:t>All providers are nearly equal.</w:t>
        <w:br/>
        <w:t>o Innovation leadership in the analysis of telematics data (3)</w:t>
        <w:br/>
        <w:t>ControlExpert receives the best rating.</w:t>
        <w:br/>
        <w:t>Overall, it can be derived from the ratings of the demanders that in the six most important areas, alongside the provider with the best grade, there is at least one other provider, and in some cases two or three additional providers in the market, who are rated similarly well by the demanders. The target company ControlExpert is leading in three areas important to the demanders, namely data security (1), data currency (1.05), and data scope (1.5), especially since it is currently the service provider with the largest coverage among motor vehicle insurers and thus has the largest pool of customer-related data. However, this coverage may change in the future due to the entry of Allianz and a possible shift of further contracts from Allianz towards ControlExpert and from other motor vehicle insurers away from ControlExpert and towards its competitors. Regarding data quality (1), a competitor of ControlExpert is assessed by customers as leading.</w:t>
        <w:br/>
        <w:t>In the other criteria that are less prominent for the demanders, such as innovations in process optimization, breadth of offerings regarding subprocesses/product diversity, innovation in document and image analysis, long-term collaboration, and general R&amp;D activities, ControlExpert is currently leading.</w:t>
        <w:br/>
        <w:t>According to the results of the investigations, the preferences of the demanders are currently still more aligned with criteria that can be classified in the "classic" product area. Therefore, the scope and currency of the data available from the service provider, which are important for the current core product, document capture and document verification, are the focus of the demanders. However, all market participants estimate that the market will develop towards a more innovative product portfolio with greater integration of, for example, digital image recognition. The demanders currently do not attribute significant weight to these future developments, unlike the competitors. However, it is quite significant for the forecasting decision which service provider will most likely meet the preferences of the demanders regarding future-oriented products.</w:t>
        <w:br/>
        <w:t>According to the demanders, the target company ControlExpert is seen as slightly leading in this innovative area. However, this assessment must be placed in the context of the other investigation results, particularly the competitors' responses. In this regard, the innovative capacity of the competitors is of great importance. According to the investigation results, it can be established that the competitors of ControlExpert, due to internal resource planning and investments made, the use of specialized personnel, and also according to their self-assessment, present themselves as alternatives in the perspective of changed service packages (see below para. 176 ff).</w:t>
        <w:br/>
        <w:t>ccc) Access to procurement markets/access to the required data</w:t>
        <w:br/>
        <w:t>A particularly good access to procurement markets can grant a company market power in the affected market, especially when competitors are unable to obtain a comparable access but are nonetheless dependent on these preliminary products to survive in the affected market. Like other competitive advantages, a superior or improved access to procurement markets is not inherently negative or competitively problematic. This is particularly true when these advantages ultimately benefit the demander (here the motor vehicle insured) in the form of lower prices (e.g., a premium reduction) or an improved product offering (e.g., faster and more transparent claims processing). However, a superior or improved access can provide the merging parties with special behavioral leeway and facilitate anti-competitive behaviors.29</w:t>
        <w:br/>
        <w:t>From the preliminary investigations in the market, indications emerged that ControlExpert, due to its long-standing activity in the market, the high number of processed cases, and the breadth of its customer relationships, has particularly good access to the data relevant for claims processing. This access to data is particularly relevant for the three core products in the area of classic document verification. Therefore, the decision division examined this aspect more closely in the course of the investigations. The central question was to what extent competitors of ControlExpert – possibly using appropriate resources – are able to build a data basis relevant for claims processing in a comparable manner.</w:t>
        <w:br/>
        <w:t>The starting question for this analysis was the significance of the various data sources for the different products within the offering of automated, IT-supported motor vehicle claims processing. The competitors were asked to what extent they use data from various third-party sources and how they assess the significance of these various third-party sources for the process of motor vehicle claims processing. The categories (1) freely accessible third-party data, (2) paid third-party data, (3) data collected by the company itself, (4) third-party data available from other claims cases were specified. The evaluation yielded the following results:</w:t>
        <w:br/>
        <w:t>For the products of classic document verification, data from freely accessible third-party sources are rated as "rather unimportant" to "completely unimportant." In contrast, data from paid third-party sources and data collected by the service provider's employees themselves are classified as "very important" or "rather important."</w:t>
        <w:br/>
        <w:t>For the other services, a differentiated picture emerges – corresponding to the variety of these services. In addition to offerings for establishing a communication platform, where data essentially play no role, there are services such as the digitization and automation of manual maintenance processes for lessors and fleet operators, where, apart from the freely available data, all other data from third-party sources are rated as "very important" to "rather important." Data from claims cases of other customers are rated as very important for one product, namely the "real-time claims amount forecasting." In contrast, when reviewing expert fees, the data collected by the service provider's own employees are the most important for the claims processing process.</w:t>
        <w:br/>
        <w:t>The explanatory comments from the surveyed providers show in this context how heterogeneous the respective assessments are; they simultaneously reflect the different approaches of the companies. It was explained in essence:</w:t>
        <w:br/>
        <w:t>o Service Provider 1: Data from (un)paid third-party sources are completely unimportant to very important depending on the application. General self-collected data are consistently very important. Case-specific data from other customers are completely unimportant.</w:t>
        <w:br/>
        <w:t>o Service Provider 2: Overall, the most important are self-collected, general, and case-specific data from other customers.</w:t>
      </w:r>
    </w:p>
    <w:p>
      <w:r>
        <w:rPr>
          <w:b/>
        </w:rPr>
        <w:t>[Pages 49–51]</w:t>
      </w:r>
    </w:p>
    <w:p>
      <w:r>
        <w:t>- 49 -</w:t>
        <w:br/>
        <w:t>o Service Provider 3: Case-specific data from other customers are the least important – other categories are at least very important in individual applications.</w:t>
        <w:br/>
        <w:t>o Service Provider 4: Overall high importance of data, particularly in products for automated IT-supported claims processing; data collected independently of cases by their own employees are the most important.</w:t>
        <w:br/>
        <w:t>Overall, it can be concluded from the information provided by the service providers that each provider is able to obtain the data important for claims processing through a combination of data purchase and data collection from customers or by their own employees. Only for one product (real-time claims amount forecasting), which currently does not generate high revenues in the market, is the collection of cross-case data, where a large provider with a diverse customer base has an advantage over smaller providers with few customers, particularly significant according to the responses of the surveyed service providers.</w:t>
        <w:br/>
        <w:t>This conclusion is also plausible in light of the competitors' responses to the question of which provider they believe has the best access to the relevant data. The surveyed competitors named not only ControlExpert but also other service providers (one current provider, one insurtech, and two database providers) that they believe have particularly good access to the data important for service delivery. Furthermore, this conclusion aligns with the statements of the customers, who consider ControlExpert to be a leader in the areas of data security, data quality, and data timeliness, while simultaneously indicating that there is at least one competitor who is regarded as nearly equally good.</w:t>
        <w:br/>
        <w:t>Therefore, a preferential access to the data relevant for claims processing that cannot be matched by competition is not present according to the investigations. This does not change the assessment by customers and competitors that ControlExpert, due to its currently still high customer coverage, has very good data access.</w:t>
        <w:br/>
        <w:t>ddd) Innovative Power and Innovation Leadership</w:t>
        <w:br/>
        <w:t>In a dynamic market such as the one at hand, where existing products are being further developed using new technologies, the innovative power of individual providers or even the technological leadership of a provider can be an important factor in determining market power. The advantages of technological leadership, however, carry much less weight if it is expected that this lead can be quickly caught up by competitors. The protection of already existing innovations through patents or industrial property rights or licenses can also grant a company a competitive advantage. The decision division has therefore focused its investigations on the question of the innovative power of individual providers and the use of the corresponding resources, also taking into account the expected development during the forecast period.</w:t>
        <w:br/>
        <w:t>Regarding the magnitude of investments in research and development in the area of automated, IT-supported vehicle damage processes, it has been expected that ControlExpert, as the leading provider with the highest revenues, also makes the highest investments. ControlExpert also employs by far the most IT specialists. While competitors are also significantly engaged in research and development – measured against their revenues in the affected business – the proportion of IT specialists important for technical innovations in the total number of employees at the companies is comparable to that at ControlExpert. However, for the question of innovative power, the absolute amount of investments made is primarily decisive.</w:t>
        <w:br/>
        <w:t>As for the application-related use of investments and IT specialists, the companies were asked what proportion of investments and IT specialists are used in the areas of:</w:t>
        <w:br/>
        <w:t>o Established process technology/software solutions</w:t>
        <w:br/>
        <w:t>o Improvements of the employed process technology/software solutions concerning existing products</w:t>
        <w:br/>
        <w:t>o Introduction of a new process technology for existing products</w:t>
        <w:br/>
        <w:t>o Introduction of a new product.</w:t>
        <w:br/>
        <w:t>The investigation results show that ControlExpert and its competitors use the available resources in a comparable manner across the various areas. This confirms that all current competitors are working on the product and process innovations highlighted by the surveyed customers and competitors. However, a focus of investments on the future-relevant areas of developing new process technologies and new products at ControlExpert in terms of innovation leadership could not be identified.</w:t>
        <w:br/>
        <w:t>The statements of the competitors regarding which provider is currently the most advanced in integrating innovations into the claims settlement process are also consistent with these investigation results. Only one provider considers ControlExpert to be the clear leading company; all other providers in the market see no clear advantage for ControlExpert, but rather a comparable level of development across the breadth of providers. Furthermore, companies that are not yet active in the German market, such as the provider Tractable, are also mentioned.</w:t>
        <w:br/>
        <w:t>In the forecast, it should be taken into account that ControlExpert filed a patent with the German Patent and Trademark Office in May 2020, which covers the area of damage assessment in a vehicle based on an image file with specific procedural steps. The new process would mean that vehicle experts would no longer need to be deployed on-site for damage assessment and that the claims processing process would be significantly accelerated. The patent grant was published in June 2020, and the opposition period against the patent ends nine months after this publication.</w:t>
        <w:br/>
        <w:t>It is currently open whether and to what extent ControlExpert can build competitive advantages through the ownership of this patent in vehicle damage assessment. The effects of the ownership of this patent depend, on the one hand, on the scope of the patent. Here, the question arises to what extent competitors are prevented from developing a similar innovation – possibly through a different technical route – obtaining protection for it, and offering it in the market. Furthermore, for the forecast decision to be made here, it is significant how quickly and with what probability the patent can develop into a significantly improved marketable offering.</w:t>
        <w:br/>
        <w:t>To better assess the impact of the patent on the market, the decision division has approached the company Tractable with these questions. Tractable is considered one of the most advanced companies in the field of image recognition and has been active in the area affected by the patent for several years, according to its own statements, and has applied for corresponding patents. According to Tractable's current assessment, the patent applied for by ControlExpert, as defined by the process applied in the patent based on the published documents from Tractable, will not be very relevant for alternative offerings of a similar nature.</w:t>
      </w:r>
    </w:p>
    <w:p>
      <w:r>
        <w:rPr>
          <w:b/>
        </w:rPr>
        <w:t>[Pages 52–54]</w:t>
      </w:r>
    </w:p>
    <w:p>
      <w:r>
        <w:t>- 52 -</w:t>
        <w:br/>
        <w:t>products by other providers. Thus, Tractable believes that it could, for example, offer its own product for damage assessment of a vehicle based on an image file in the market using other methods that are not protected by ControlExpert's patent.</w:t>
        <w:br/>
        <w:t>At this point, the decision division cannot completely rule out that ControlExpert may gain a competitive advantage over its competitors in the forecast period due to the applied patent concerning innovative damage recording (at least in the short term). However, it does not attribute any significance to such a competitive advantage that would permanently secure ControlExpert's market position based on its investigative findings; in particular, there are no indications that the patent would lead to hindrances for competitors in developing a comparable product during the forecast period.</w:t>
        <w:br/>
        <w:t>eee) Capacities/ Switching Costs</w:t>
        <w:br/>
        <w:t>The competitive pressure exerted by competitors on the merger participants also depends on whether and to what extent they can respond to a price increase or deterioration in the offerings of the merger participants by expanding their own product offerings. If the barriers to expansion regarding volume and service offerings are low, competitive pressure tends to be high, while the existence of legal or structural barriers to expansion weakens the competitive pressure from competitors. If existing competitors would have to make significant investments to expand their existing capacities in terms of quantity and quality, this would also limit the competitive pressure from competitors. The same may apply if capacity expansion is only possible with a longer lead time or not to a significant extent. A further focus of the decision division's investigations was therefore on capturing the current utilization and potential capacity expansion of competitors.</w:t>
        <w:br/>
        <w:t>The survey of competitors yielded the following results: Considering the three competitors Eucon, Icam, and 3c, which, according to the information from customers, are the first alternatives to ControlExpert and for which ControlExpert is conversely the first alternative, the following picture emerges. Currently, the utilization regarding the aforementioned core products, which currently account for about 69% of total revenues in the market, is not below 85% for any of the three competitors. Thus, the existing overcapacities are currently manageable. However, the three main competitors, according to their own statements, are able to increase their capacities by about one-third within the next three months and to double them within the next 12 months.</w:t>
        <w:br/>
        <w:t>If one adds up all the free capacities realizable within a period of 12 months (only) of the closer competitors after deducting their current business and compares this sum with the revenue of ControlExpert, it becomes clear that these free capacities alone cover more than 80% of ControlExpert's revenue. This represents a serious alternative for a larger number of customers.</w:t>
        <w:br/>
        <w:t>There are also no contractual switching barriers: The usual contractual arrangements in the market allow for the termination of the existing contractual relationship and a new assignment within 6 to 12 months; a contractual commitment beyond 12 months is only agreed upon in a few cases, according to competitors and customers.</w:t>
        <w:br/>
        <w:t>According to the predominant assessment of competitors, there are also hardly any temporal switching barriers. The lead time for a switch is considered manageable and can be neglected, especially if, for example, a contractual relationship with the competitor already exists as part of dual sourcing. Longer lead times can be planned if necessary. However, from the perspective of individual competitors, it should be noted that the establishment of new interfaces – if required during a switch – is both financially and temporally demanding. Other competitors, however, see it differently; they do not perceive any significant temporal effort for the interface adjustment.</w:t>
        <w:br/>
        <w:t>The surveyed providers also do not see any significant qualitative differences in the service offerings. According to the information from ControlExpert and its competitors, there are no products currently offered by the target company that at least the close competitors, should they not already offer the service, could not replicate within 6 months.</w:t>
        <w:br/>
        <w:t>The most significant switching barrier, from the providers' perspective, is the training of personnel, which is considered very important if sufficiently qualified personnel is not already available. The competitors state the following:</w:t>
      </w:r>
    </w:p>
    <w:p>
      <w:r>
        <w:t>- 54 -</w:t>
        <w:br/>
        <w:t>o "For the technical preparation, a few days are sufficient. Interface adjustments and product configurations do not require any special temporal effort. Technical scalability can be achieved without significant effort. What is crucial is qualified personnel. ... If additional personnel is needed to handle the volume of orders, they must first be qualified. This can take several weeks.... Qualification is extremely important to deliver the expected quality. Since in more than 90% of damage cases a manual (partial) examination is required, the qualification of personnel is essential for the outcome of the examination."</w:t>
        <w:br/>
        <w:t>o "The lead time is important because an expansion of personnel and project planning is necessary, and new expert examiners are trained by us for about 6 months."</w:t>
        <w:br/>
        <w:t>o "To build up larger capacity amounts (for personnel-intensive products) and to ensure equally high quality in the services, lead times must be taken into account.... The search for qualified specialists (automotive experts, data science employees, software developers, etc.) is time-consuming. Additionally, the onboarding time must also be considered."</w:t>
        <w:br/>
        <w:t>o "The lead time is important due to the hiring of qualified employees for the manual examination of documents... recruiting qualified employees for document examination is the most important prerequisite."</w:t>
        <w:br/>
        <w:t>o "Providing or finding qualified employees is extremely time-consuming and challenging regardless of a partial or complete switch."</w:t>
        <w:br/>
        <w:t>o "Through our existing cooperation partner model, we can scale services in the short term and build up employees in the medium term if needed."</w:t>
        <w:br/>
        <w:t>Overall, the responses from competitors indicate that a switch is possible without significant lead time if sufficiently qualified personnel is available. In the event that new personnel must be hired and trained, lead times of six months were indicated. This is an acceptable lead time in merger control for a capacity expansion on the part of competitors that limits the behavioral scope of ControlExpert.</w:t>
        <w:br/>
        <w:t>For customers, the technological effort, particularly the establishment of new interfaces, is an important criterion in deciding to switch providers. If interfaces are already in place, a switch is considered unproblematic.</w:t>
      </w:r>
    </w:p>
    <w:p>
      <w:r>
        <w:rPr>
          <w:b/>
        </w:rPr>
        <w:t>[Pages 55–57]</w:t>
      </w:r>
    </w:p>
    <w:p>
      <w:r>
        <w:t>- 55 -</w:t>
        <w:br/>
        <w:t>In contrast, the establishment of new interfaces must be planned with a lead time according to the assessment of the demanders. It should be noted that during the investigations, it was found that more than half of the insurers are currently working with multiple service providers. The demanders are therefore significantly pursuing a multi-sourcing strategy. Insurers who have already commissioned several service providers simultaneously do not need to establish new interfaces and can respond particularly quickly to changes in offerings and shift their demand between the various service providers. Accordingly, the demanders state in response to the question about alternative service providers for currently contracted orders with ControlExpert, among other things:</w:t>
        <w:br/>
        <w:t>o "Interfaces already exist."</w:t>
        <w:br/>
        <w:t>o "A provider change is not associated with any particular technological effort from the perspective of ...".</w:t>
        <w:br/>
        <w:t>o "The establishment of interfaces to another partner is usually very time-consuming and cannot be realized in the short term."</w:t>
        <w:br/>
        <w:t>o "Data exchange between us and the auditing service providers takes place via email. Only in the area of ... do we receive the audit documents from ... via GDV interface. Adjustments to the interface would be necessary here."</w:t>
        <w:br/>
        <w:t>o "Connection is associated with high IT efforts."</w:t>
        <w:br/>
        <w:t>o "Commissioning and returns are integrated into our processes, partly with automated payment. A change would be associated with correspondingly high IT efforts on both sides."</w:t>
        <w:br/>
        <w:t>o "The adjustment of internal interfaces is partly very labor-intensive."</w:t>
        <w:br/>
        <w:t>o "The implementation effort is immense and costs scarce resources."</w:t>
        <w:br/>
        <w:t>o "High technical effort due to already integrated processes."</w:t>
        <w:br/>
        <w:t>From the investigation results, it can thus be concluded that from the providers' perspective, a capacity expansion to a significant extent and within a time frame of no more than 12 months is possible, but that the demanders see a switching barrier in the expected technological effort for the transition.</w:t>
      </w:r>
    </w:p>
    <w:p>
      <w:r>
        <w:t>- 56 -</w:t>
        <w:br/>
        <w:t>As a result, the decision division assumes based on the statements of the providers that the establishment of an interface can be technically accomplished and does not represent an insurmountable barrier. This is plausible in light of the fact that the interfaces used here primarily serve the transmission of customer-owned data, which could partly also be transmitted via email, or could be transmitted. A complicated migration of data or integration of the respective IT systems does not seem to be necessary; rather, it is about connecting to digital communication platforms and establishing other digital – including mobile – transmission paths. It should also be taken into account that for the acceptance of new customer orders in the present case, no expansion or new construction of physical production with the corresponding lead times and financial resources needs to be accomplished. The corresponding sizing of the technical infrastructure, the provision of customer-specific interfaces, and the necessary additional personnel deployment do not, according to the investigations, represent any significant decision-relevant switching obstacles, as they are not insurmountable. Therefore, there are no significant legal, technical, or temporal switching barriers. The competitors also have sufficient capacities to make an offer to customers willing to switch, or can build these within 12 months. An important circumstance for the decision division is that the switching options presented to the demanders essentially relate to providers such as Eucon, Icam, and 3c, which, unlike ControlExpert, are independent of motor vehicle insurance companies and thus occupy a "neutral" position.</w:t>
        <w:br/>
        <w:t>fff) Relevance of low switching intensity</w:t>
        <w:br/>
        <w:t>Despite the established existing alternatives for the demanders, the investigations have shown a low switching intensity in the market in the past. When asked about customer losses and gains in the last three years, only two of the seven providers indicated that they had lost or gained customers at all. The order volume of these switches was very low, amounting to only about 100,000 euros, which is about 0.1% of the total market volume. Such low fluctuation rates are particularly problematic when they allow the leading provider to raise prices above the competitive level. This has not been the case in the relevant market in the past. The inquiry among the providers regarding the extent to which they have increased prices for the services in question over the last three years revealed that during this period only two service providers had raised their prices at all. The price increases affected only one customer each and amounted to less than 5% over this period. The fact that hardly any price increases have been announced by the providers may also be a reason for the low switching intensity in the past. But conversely, low fluctuation rates and hardly any price increases can be a sign that there are low switching barriers and that the providers are therefore limited in their behavioral leeway: A price increase is also not made because otherwise a significant loss of customers is to be expected. Another explanation for the low fluctuation rates may lie in the fact that the various service providers are assessed similarly by the demanders in the criteria that are decisive for them; neither demanders nor providers see significant qualitative differences in their product portfolios. Thirdly, the already mentioned procurement behavior of the demanders could provide an explanation: nearly half of the demanders are pursuing a multi-sourcing strategy anyway and are using the services of several providers. Finally, as the investigations have shown, there have been no significant market entries in the last five years that could have prompted the demanders to switch. However, the impulses for market entries are increasing according to the investigations due to the increasing automation of document verification and the expected innovations in process automation and document and image analysis.</w:t>
        <w:br/>
        <w:t>ggg) Potential competition/substitution</w:t>
        <w:br/>
        <w:t>In addition to current competitors, potential competitors can also influence the behavioral leeway of already active providers in a relevant market. Potential competitors include both newcomers and companies that are already active in adjacent or upstream or downstream markets. The strength of potential competition and thus the extent of control exerted by it particularly depends on the level of market entry barriers. If market entries are easily possible and are to be expected in the event of price increases or other deteriorations in the offering, this can prevent excessive market power. A certain disciplining effect in terms of restricting competitive leeway can also come from providers who are active in adjacent substantively or spatially relevant markets. From a certain extent of a price increase or quality deterioration, at least some customers will consider switching to an adjacent substantive market or sourcing the product from a greater distance, i.e., from an adjacent spatial market.</w:t>
      </w:r>
    </w:p>
    <w:p>
      <w:r>
        <w:rPr>
          <w:b/>
        </w:rPr>
        <w:t>[Pages 58–60]</w:t>
      </w:r>
    </w:p>
    <w:p>
      <w:r>
        <w:t>- 58 -</w:t>
        <w:br/>
        <w:t>Based on the information provided by the demanders and competitors regarding current and potential competitors of ControlExpert during the preliminary investigations, the decision division focused its market survey on three groups: (1) Insurtechs, (2) database providers, and (3) expert organizations.</w:t>
        <w:br/>
        <w:t>None of the companies mentioned from these groups currently offer products in Germany that could be assigned to the delineated market for automated, IT-supported vehicle damage processes. As far as they were included in the market survey, at least the database providers and expert organizations predominantly indicated that they do not see themselves as competitors of the target company. However, they are partially active as suppliers of data, providers of partial services, or cooperation partners for providers in the German market. The Insurtechs, on the other hand, do offer products that could be assigned to the substantive market, but they have not yet been active in the German market; in any case, none of the surveyed demanders named them as their current service provider.</w:t>
        <w:br/>
        <w:t>Insurtechs</w:t>
        <w:br/>
        <w:t>The assessment of the Insurtechs (exemplarily mentioned were Spearhead, Tractable, and Snapsheet) by the current providers is as follows: From the providers' perspective, these are (also) companies that offer services in the area of automated claims processing in the vehicle sector to insurance companies using modern IT methods (including AI). Nevertheless, the Insurtechs are currently not perceived as full-fledged competitors in the market, as can be derived from the investigation results. The surveyed service providers still predominantly see the role of the Insurtechs as cooperation partners of the current service providers or at best as providers of partial services to the insurers, particularly not in document verification, but in the more innovative products. The surveyed providers believe that the company Tractable is most likely to enter the market with a product offering that essentially corresponds to the product portfolio of the current providers, which is also expected in the future. It is assessed that Tractable already exerts competitive pressure on the established providers. In contrast, Snapsheet seems to play only an extremely minor role in the German market so far.</w:t>
        <w:br/>
        <w:t>Exemplary excerpts from the responses:</w:t>
        <w:br/>
        <w:t>o "Tractable is a software company in the field of image recognition technology for damage assessment, developing AI for accident and emergency recovery. By using visual damage assessment, Tractable's AI analyzes photos of the damages and predicts repair costs for efficient claims settlement. From the perspective of (...) initial steps by Tractable towards damage assessment are also recognizable. The offering from Tractable is comparable to the product .... Tractable exerts competitive pressure particularly through its image recognition technology. Especially in attracting international customers and projects for image recognition technology for the claims process, Tractable is a strong competitor. It is also expected that Tractable will further align its business activities with the German market."</w:t>
        <w:br/>
        <w:t>o "Tractable uses computer vision - a process where a machine understands what is contained in an image - to analyze vehicle damages. This accelerates the quick processing of claims, e.g., by assisting appraisers in decision-making (e.g., in total loss cases). In the UK, Tractable helps leading insurers create end-to-end damage estimates using AI."</w:t>
        <w:br/>
        <w:t>o "Tractable offers AI-based image recognition for accident vehicles. These can be used in the context of claims reporting as well as in document verification to determine damage amount forecasts or the correctness of invoices. An image recognition software is also offered by ControlExpert."</w:t>
        <w:br/>
        <w:t>o "Tractable is the largest competitor of ControlExpert, but does not yet play a real role in the German market."</w:t>
        <w:br/>
        <w:t>o "Tractable is active in the field of visual intelligence. ControlExpert has recently heavily promoted/advertised this topic."</w:t>
        <w:br/>
        <w:t>o "Spearhead is a service provider in the field of telematics and claims processing, specializing in digital accident, damage, and lifecycle analysis for vehicles. Spearhead uses machine learning and artificial intelligence for efficient and transparent damage and repair management. Spearhead develops and operates digital platform services and aggregates, processes, and analyzes data for repair cost forecasts and recommendations for settlement (e.g., reserve formation, fictitious billing, repair commissioning)."</w:t>
        <w:br/>
        <w:t>o "Spearhead: With digitized claims management from accident reporting to determining the ideal control path of days, Spearhead combines state-of-the-art technologies and analytics, enabling new, transparent, and efficient process flows without media breaks. A multitude of data is integrated into the process: telematics data recorded by the vehicle during the damage event, data from historical and current damage assessments, digital and structured damage descriptions, technical vehicle data, and up-to-date vehicle valuations."</w:t>
        <w:br/>
        <w:t>o "Spearhead is active in the FNOL area and also requires data from insurers (like ControlExpert) to estimate damages."</w:t>
        <w:br/>
        <w:t>o "Spearhead offers functions in the context of claims reporting and damage amount forecasting. These functions are comparable to ControlExpert's Speedcheck."</w:t>
        <w:br/>
        <w:t>o "Snapsheet is active in the digital processing of claims. With a focus on digitization and intelligent automation, Snapsheet offers technologies and processes that enhance customer retention and provide advantages through a range of cloud-native solutions in claims management, digital assessments, and payments as well as in rental car and fleet management."</w:t>
        <w:br/>
        <w:t>o "Snapsheet is known abroad, but unknown to us as a competitor of ControlExpert in the German market."</w:t>
        <w:br/>
        <w:t>o "We are not familiar with Snapsheet."</w:t>
        <w:br/>
        <w:t>o "In the area of repair cost forecasting using artificial intelligence for damage assessment based on photos or telematics data, there is competition from these companies. ControlExpert is attempting to position similar products through its AI approach and SpeedCheck and thus acts as a provider of software for repair cost calculation - and thus also against providers like Audatex or DAT."</w:t>
        <w:br/>
        <w:t>o "These companies come from the technology side, unlike C€, while C€ comes from traditional auditing and is trying to digitize it. Classic Insurtechs generally lack the expertise in expert knowledge."</w:t>
        <w:br/>
        <w:t>o "Difference to ControlExpert: 3 companies are more specialized, ControlExpert has a broader range of services; commonality: all companies are trying to achieve a quick estimate of the damage amount using artificial intelligence."</w:t>
        <w:br/>
        <w:t>In response to the question of how likely it is that one or more of these Insurtech companies will enter the market for automated, IT-supported vehicle damage processes in Germany within the next two to three years, the majority of the surveyed service providers (6) answered that such market entry is very likely, 3 considered it rather likely, 1 rather unlikely, and 1 for</w:t>
      </w:r>
    </w:p>
    <w:p>
      <w:r>
        <w:rPr>
          <w:b/>
        </w:rPr>
        <w:t>[Pages 61–63]</w:t>
      </w:r>
    </w:p>
    <w:p>
      <w:r>
        <w:t>- 61 -</w:t>
        <w:br/>
        <w:t>very unlikely. One response exemplifies the expectations of current demanders regarding the insurtechs: "In principle, there is currently a lot of movement in this market."</w:t>
        <w:br/>
        <w:t>Since the insurtechs were not surveyed as part of the market investigations, the decision division conducted a telephone inquiry with the company Tractable based on the evaluations of the responses to the questionnaires. Questions regarding the product portfolio, strategic orientation, geographical distribution of the products, and the likelihood of entering the German market were discussed. It was confirmed that Tractable is in the process of entering the German market; various demanders have contacted Tractable to prepare a potential business relationship in Germany. Initial pilot projects are currently being realized.</w:t>
        <w:br/>
        <w:t>Database Providers</w:t>
        <w:br/>
        <w:t>The activities of the database providers (exemplified by Audatex and DAT) were assessed very differently by the surveyed providers. DAT and Audatex are primarily seen as data suppliers for damage calculations. Workshops, expert organizations, and inspection service providers would need this data to prepare calculations, invoices, and expert reports. The required data would be obtained by DAT and Audatex directly from the car manufacturers via defined interfaces and then resold.</w:t>
        <w:br/>
        <w:t>In this regard, the majority of providers currently see no alignment between the business models of the database providers and the service providers currently active in the market, but rather view them as suppliers of partial services for the products that the service providers offer to insurers. Thus, the database providers would collect comprehensive vehicle data, which they process and make available to the market in a structured manner. With the help of this data, established service providers could then, among other things, carry out the examination of repair costs. While the services of database providers would relate less to the further processing of data and more to the collection and structuring of data, ControlExpert links these aspects with its own services. Database providers like DAT and Audatex would partly form a preliminary stage to the business activities of ControlExpert. The differences lie in value creation; while DAT and Audatex primarily provide calculation data, ControlExpert uses the results for further evaluation products. One surveyed market participant describes the process as follows:</w:t>
        <w:br/>
        <w:t>o "DAT and Audatex offer calculation systems, particularly applications for calculating the amount of damage. This calculation function is a component within the products of ControlExpert and is supplemented by many other process steps (data collection, initial assessment, automated/manual calculation, fraud detection, consultation with workshops, etc.). ControlExpert does not offer calculation systems itself but purchases these components from DAT and/or Audatex, among others. For ControlExpert, it is not an alternative to build a calculation system itself, as ControlExpert neither has the appropriate OEM data (repair specifications, etc.) nor the applicable logic (e.g., if part A is repaired, part B must also be repaired). In addition, a suitable front-end in the form of a graphical user interface would also need to be developed, which is very time-consuming. The establishment of such a system has never been a subject of strategic interest for ControlExpert. Both Audatex and DAT offer alternative products to ControlExpert. For this purpose, Audatex cooperates with IcamSystems and DAT with Eucon. In these cooperations, Audatex and DAT each offer products for partner workshop networks. These are products for the examination and approval of cost estimates, which are comparable to the Auto-Check product. DAT and Audatex operate independently in the field of AI-based image recognition. Similar to ControlExpert, DAT and Audatex aim to position themselves in the area of claims management. Both also have cooperations with Carexpert Kfz-Sachverständigen GmbH ("Carexpert")."</w:t>
        <w:br/>
        <w:t>The surveyed database providers themselves see themselves partly in competition with the service providers active in the market regarding the use of new technologies such as artificial intelligence for damage calculation. However, this market is still in a very early phase and represents a small volume. This, however, will change in the next three years, and AI-based solutions will alter or displace the traditional use of calculation software.</w:t>
        <w:br/>
        <w:t>Other surveyed database providers see themselves rather (only) as classic database providers, characterized by a manufacturer-independent, uniformly structured data offering along the entire automotive value chain. In addition to</w:t>
      </w:r>
    </w:p>
    <w:p>
      <w:r>
        <w:t>- 63 -</w:t>
        <w:br/>
        <w:t>use in their own systems such as repair calculations, used car management systems, or consulting projects, this data would be offered for use in third-party systems such as those of ControlExpert or Audatex. The fundamental difference is that ControlExpert does not conduct its own data collection for the classic data fields.</w:t>
        <w:br/>
        <w:t>From the perspective of some competitors of ControlExpert, there are indeed overlaps in activities: the commonality lies in the fact that all service providers attempt to determine the amount of damage. However, there are differences in that ControlExpert uses its own historical data in conjunction with AI, while Audatex and DAT do not conduct examinations.</w:t>
        <w:br/>
        <w:t>When asked about the likelihood of market entry within the next two to three years by one or more of these database providers in the area of automated, IT-supported vehicle damage processes in Germany, 2 of the surveyed competitors responded that such market entry is very likely, 7 considered it rather likely, 4 rather unlikely, and 1 very unlikely.</w:t>
        <w:br/>
        <w:t>Expert Organizations</w:t>
        <w:br/>
        <w:t>The activities of the expert organizations (exemplified by DEKRA, TÜV, and SSH) are predominantly seen by the surveyed providers as a complement to the offerings of ControlExpert, not as a substitute.</w:t>
        <w:br/>
        <w:t>Classic expert organizations typically prepare expert reports on damage cases at the request of insurance companies or policyholders/claimants. Based on these expert reports, further processing of the damage occurs. The preparation of the expert reports usually takes place on-site at the damaged vehicle. This physical inspection service is the decisive distinguishing criterion from the business orientation of the service providers in question, such as ControlExpert, where the verification of incurred costs is the focus. Rather, the service providers are commissioned by the insurance companies to technically and commercially verify the accuracy of the reports prepared by the aforementioned expert organizations based on a classic physical assessment. While expert organizations are also partially active in the area of document verification, this is only done through the purchase of the necessary technical components or in the form of</w:t>
      </w:r>
    </w:p>
    <w:p>
      <w:r>
        <w:rPr>
          <w:b/>
        </w:rPr>
        <w:t>[Pages 64–66]</w:t>
      </w:r>
    </w:p>
    <w:p>
      <w:r>
        <w:t>- 64 -</w:t>
        <w:br/>
        <w:t>of a cooperation with the corresponding service providers. Accordingly, various service providers that also offer classic document verification have pointed out their collaboration with expert organizations in the processing of motor vehicle damage cases.</w:t>
        <w:br/>
        <w:t>Some expert organizations see themselves on the development path from a classic expert organization to a "digitized expert organization." They state that they are working on innovations that will ultimately align with the business activities of ControlExpert.</w:t>
        <w:br/>
        <w:t>The activities of the expert organizations are partially assessed as vulnerable in the forecast: It is expected that the classic field of activity will decline due to the entry of insurtechs, which is why cooperations and corporate participations are being sought. ControlExpert would then be in direct competition with the classic and future service offerings of expert organizations.</w:t>
        <w:br/>
        <w:t>When asked about the likelihood of market entry within the next two to three years by one or more of these expert organizations in the area of automated, IT-supported motor vehicle damage processes in Germany, 4 of the surveyed service providers responded that such market entry is very likely, 3 considered it rather likely, 4 rather unlikely, and 2 very unlikely.</w:t>
        <w:br/>
        <w:t>Interim result on potential competition</w:t>
        <w:br/>
        <w:t>In summary, the surveyed competitors consider the market entry of providers from the fields of database operation for damage calculations (database providers) and the further development of IT-supported processes in claims processing (insurtechs) in the next two to three years to be predominantly likely.</w:t>
        <w:br/>
        <w:t>A prerequisite for market entry is – depending on the current business orientation – the establishment of expertise in the areas of motor vehicles and IT-supported process flows, including image recognition, particularly the creation of conditions for access to data from third sources. Some competitors viewed a new entry as rather unlikely because they doubt that a newcomer from the fields of databases or insurtechs can actually build the missing know-how and insurance-specific expertise to the required extent and depth. They also see advantages for established providers in the time perspective.</w:t>
      </w:r>
    </w:p>
    <w:p>
      <w:r>
        <w:t>- 65 -</w:t>
        <w:br/>
        <w:t>The decision division also surveyed demanders regarding the competitive potentials and the likelihood of market entries by insurtechs, database providers, and expert organizations. The responses from this survey largely aligned with those of the surveyed competitors. The demanders indicated that they are in discussions about integrating the respective services into their own demand for all three provider groups. When asked about the current competitive pressure that the three groups of potential competitors exert on ControlExpert, the demanders rated it on a scale from 1 (not present) to 4 (strongly present) with an average of 2.65 for insurtechs, 2.35 for expert organizations, and 2.3 for database providers.</w:t>
        <w:br/>
        <w:t>Based on these comprehensive investigation results, the decision division sees significant and therefore relevant indications for a future competitive relationship in the affected service market, at least regarding the group of insurtechs. This assessment is supported, among other things, by ongoing joint pilot projects between Tractable and individual motor vehicle insurance companies in Germany.</w:t>
        <w:br/>
        <w:t>Result of the overall consideration</w:t>
        <w:br/>
        <w:t>In the context of the forecast decision, a comprehensive consideration of all competitive conditions has been made, which has yielded the following:</w:t>
        <w:br/>
        <w:t>The market structure, particularly the high market shares of the target company and the large gaps to the following competitors, speaks in favor of a dominant market position. It is unclear and is disputed by one provider in the field of image recognition whether the target company will gain a competitive advantage over current competitors during the forecast period due to its applied patent for an image recognition process in motor vehicle damage cases. It should also be taken into account that it is expected that insurtechs will enter the market during the forecast period, whose competence lies (also) particularly in the development of innovative claims processing processes.</w:t>
        <w:br/>
        <w:t>Against a single market-dominating position of ControlExpert in the relevant market are the remaining competitive conditions: In the event of price increases or other – qualitative – deteriorations in the service offerings of ControlExpert, motor vehicle insurance companies have sufficient alternatives for shifting orders to alternative service providers. These also have sufficient capacities, both in terms of the potentially required volumes of service orders and in terms of the quality and innovative strength of the offerings. These offerings are already being utilized in parallel to ControlExpert by numerous demanders who pursue a multi-sourcing strategy. Particularly these demanders can easily shift their order volume between the various service providers. The currently low switching intensity of customers from the motor vehicle insurance sector is certainly not due to insurmountable switching barriers and the indispensability of ControlExpert as a contractual partner. The decision division also expects – due to the dynamics of market processes in this area – the market entry of companies from closely related service markets in the German market.</w:t>
        <w:br/>
        <w:t>As a result, the required overall consideration of all relevant competitive factors for the service market for automated, IT-supported motor vehicle damage processes leads to the conclusion that a single market-dominating position of ControlExpert in this market cannot be established.</w:t>
        <w:br/>
        <w:t>(b) No emergence of market dominance</w:t>
        <w:br/>
        <w:t>The merger would also not lead to a dominant market position of ControlExpert in the market for services in the area of automated, IT-supported motor vehicle damage processes.</w:t>
        <w:br/>
        <w:t>Although the corporate association with Allianz initially increases the power of ControlExpert, as the basic load of business activity is secured through corporate vertical integration and even strengthened in terms of volumes. There is also undoubtedly an increase in resources due to the strategic investor Allianz.</w:t>
        <w:br/>
        <w:t>In this context, the question arises whether this corporate security and internalization of external revenues, as well as the increase in resources due to the merger, is associated with an increase in the market power of ControlExpert in the service market, when at the same time there are significant indications that external revenues will decline due to customer attrition, and thus the market shares of ControlExpert will mathematically decrease. The other competitive conditions examined above, which partially argue for and predominantly against the existence of an already existing dominant market position of ControlExpert, must also be taken into account when examining the emergence of a dominant market position. They lead in the overall consideration to the result that the notified merger will not lead to the emergence of a dominant market position.</w:t>
      </w:r>
    </w:p>
    <w:p>
      <w:r>
        <w:rPr>
          <w:b/>
        </w:rPr>
        <w:t>[Pages 67–69]</w:t>
      </w:r>
    </w:p>
    <w:p>
      <w:r>
        <w:t>- 67 -</w:t>
        <w:br/>
        <w:t>Market Structure</w:t>
        <w:br/>
        <w:t>The merger will not lead to a change in the market structure in favor of ControlExpert. In any case, it is not expected that the market shares of ControlExpert in the market for (externally awarded) services in the area of automated, IT-supported vehicle damage processes will increase; rather, minor erosion effects against ControlExpert are to be expected.</w:t>
        <w:br/>
        <w:t>On the one hand, it is expected that the acquirer Allianz will shift its remaining order volume currently awarded to competitors to ControlExpert. This would account for about 10% of ControlExpert's current total revenue (including the revenues already generated with Allianz). However, the new hypothetical total revenue of ControlExpert with Allianz would not be considered in the calculation of the market volume and the market shares of ControlExpert due to the newly formed corporate group as internal revenue among the parties involved. As a result, the market structure compared to the current market structure (see above para. 150) would hardly change. The - calculated - market shares of ControlExpert would slightly erode (&lt;5%) regardless of possible erosion effects discussed below due to the shifting of orders from other insurers, whereby the ranking of competitors would change, as they currently process orders from Allianz to varying degrees, which they will lose in the future.</w:t>
        <w:br/>
        <w:t>On the other hand, it is expected that at least some of the insurance companies that are currently customers of ControlExpert will shift their orders from ControlExpert to its competitors. The reason for this includes reservations from the insurance companies against the entry of the competitor Allianz with "their" service provider ControlExpert, to whom they provide extensive data on their own vehicle damage processing, which Allianz will gain access to through the merger. This issue was the subject of the investigations of the decision division. For example, about half of the surveyed and responding insurance companies indicated that they had no intention to switch or had not yet engaged in discussions with competitors of ControlExpert. The other half of the insurance companies that expressed their views on the matter stated that they were in concrete discussions with alternative service providers, but no contracts had yet been concluded. Furthermore, it is also conceivable that service providers currently working for Allianz may terminate their collaboration with their client Allianz, as they do not want their audit reports to be passed on to ControlExpert.</w:t>
      </w:r>
    </w:p>
    <w:p>
      <w:r>
        <w:t>- 68 -</w:t>
        <w:br/>
        <w:t>It is expected that current customers of ControlExpert will shift their revenues to third-party providers if the services of ControlExpert become more expensive or of lower quality for third, non-affiliated customers as a result of the merger. A forecast of the extent of this shift is difficult to make, as at the time of the decision division's investigations, concrete negotiations with alternative service providers were already taking place, but no contracts had yet been concluded. Based on the current state of the investigations, a concrete intended switching volume for 7% of ControlExpert's current revenue in the relevant market can already be evidenced even before the execution of the merger project, with the statements of the customers regarding their future procurement behavior suggesting an overall higher volume affected by the switch. The decision division therefore assumes in its forecast a demonstrable willingness to switch among the current customers of ControlExpert to a relevant extent.</w:t>
        <w:br/>
        <w:t>In this context, it is crucial that, according to the results of the investigations, there is also a real possibility for the customers of ControlExpert to shift their orders. The decision division has identified sufficient capacities in both quantitative and qualitative terms in the market, as described.</w:t>
        <w:br/>
        <w:t>Competitive Offer by Competitors</w:t>
        <w:br/>
        <w:t>The above-mentioned switching incentives resulting from the merger coincide with a sufficiently competitive offer in both qualitative and quantitative terms from the current competitors.</w:t>
        <w:br/>
        <w:t>In qualitative terms, the competitors are able to offer a product portfolio equivalent to that of ControlExpert even after the merger. Also with regard to the expected development towards more innovative products involving AI, the competitors of ControlExpert will be able to provide customers with a comparable offer. Even the currently central product – the automated document verification – can, according to investigations among competitors and customers, be requested in comparable quality from other service providers by the previous customers of ControlExpert. Furthermore, ControlExpert currently has – despite possible advantages that the above-described patent for image recognition methods in vehicle damage cases may bring – no innovation leadership in foreseeable product and process innovations that will become increasingly important in the affected service offering during the forecast period. Also among the current competitors, both in terms of financial resources and in terms of available skilled personnel, a commitment equivalent to that of ControlExpert can be recognized.</w:t>
      </w:r>
    </w:p>
    <w:p>
      <w:r>
        <w:t>- 69 -</w:t>
        <w:br/>
        <w:t>In terms of the advantages attributed to ControlExpert in the assessment of its data pool, no decision-relevant obstacles for a provider switch can be identified. The decision division could not establish any decision-relevant data advantage of ControlExpert in relation to its competitors. In particular, the third-party data available from other damage cases from the customers of ControlExpert do not represent a significant barrier for a provider switch by vehicle insurers. This is because the data relevant for the services largely also comes from data that can be purchased for a fee or collected by their own employees. Furthermore, it should be noted that while the entry of Allianz initially increases the amount of data that ControlExpert can utilize, the breadth (and to some extent also the amount) of the data decreases simultaneously as insurance companies shift their orders from ControlExpert to competitors in response to the merger.</w:t>
        <w:br/>
        <w:t>Quantitatively, the competitors are also able to expand their capacities within 12 months to fully meet the switching desires of current customers of ControlExpert who are not affiliated with the service provider like Allianz.</w:t>
        <w:br/>
        <w:t>The question of the extent to which the above-identified free or expandable capacities of the competitors can cover the entire volume that willing-to-switch insurance companies want to shift from ControlExpert to competitors can be answered by calculating a worst-case scenario. If one compares the capacities that can be expanded within 12 months solely of the competitors Eucon, Icam, and 3c (adjusted for their current utilization and their current revenues with Allianz) with the revenues that ControlExpert currently generates with other insurance companies than Allianz, the three competitors would be able to fully take over the current order volumes from other insurance companies than Allianz to ControlExpert in the area of the core product of automated, IT-supported document capture and document verification within 12 months.</w:t>
        <w:br/>
        <w:t>Overall, it can therefore be stated that even after the merger, there are still independent service providers that offer a product portfolio equivalent to that of ControlExpert and can maintain or build corresponding capacities.</w:t>
      </w:r>
    </w:p>
    <w:p>
      <w:r>
        <w:rPr>
          <w:b/>
        </w:rPr>
        <w:t>[Pages 70–72]</w:t>
      </w:r>
    </w:p>
    <w:p>
      <w:r>
        <w:t>- 70 -</w:t>
        <w:br/>
        <w:t>Observable market behavior regarding potential provider changes</w:t>
        <w:br/>
        <w:t>The actual reactions observed in the market from providers and demanders to the announcement of the merger confirm that ControlExpert's market position as a result of the merger is not secured in the sense of creating a dominant market position.</w:t>
        <w:br/>
        <w:t>The decision division has taken into account, against the backdrop of various indications in the preliminary investigations, the question of the extent to which customer shifts towards competitors of ControlExpert are to be expected in the market investigations. It has been shown that discussions about a shift of volumes are already taking place. This is facilitated by the currently practiced multi-sourcing by the demanders.</w:t>
        <w:br/>
        <w:t>Although no new contracts were in place at the time of the investigations, the structurally given market conditions for a change of service provider, as well as the negotiations or offers of discussions presented between demanders and competitors, and also between demanders and individual insurtechs, indicate that ControlExpert's market position is not secured.</w:t>
        <w:br/>
        <w:t>This is supported by the predominant assessment of competitors who are legally independent from car insurers, who expect an improvement in their competitive position as a result of the merger. Only the intervenor Eucon argues in the proceedings that the merger will eliminate the existing competition between Eucon and ControlExpert for Allianz contracts, as Allianz will abandon its current multi-sourcing strategy in the medium term. Furthermore, access to Allianz's additional claims data would enable ControlExpert to train its AI technologies with larger data volumes, thereby strengthening its competitive position compared to its competitors.</w:t>
        <w:br/>
        <w:t>The decision division finds this scenario unconvincing in light of the qualitatively comparable product portfolios, the comparable assessment of the two service providers by the demanders, and the identified alternatives for customers of ControlExpert. Rather, it is the assessment of the decision division that while the customer base of ControlExpert's competitors will change, the emergence of uncontrollable behavioral leeways for ControlExpert as a result of the merger is not to be expected. This also corresponds to the forecast of the majority of surveyed competitors.</w:t>
      </w:r>
    </w:p>
    <w:p>
      <w:r>
        <w:t>- 71 -</w:t>
        <w:br/>
        <w:t>Financial strength/Innovative strength</w:t>
        <w:br/>
        <w:t>Finally, the entry of the car insurance company Allianz, which is also the largest customer of ControlExpert, will influence ControlExpert's ability to make larger investments in innovations. Although ControlExpert had already had the opportunity to invest in new products and technologies through the involvement of the investor General Atlantic prior to the merger, this alone does not represent an advantage for ControlExpert over its competitors from the perspective of the decision division. For even ControlExpert's close competitors have sought or are currently seeking collaboration with larger and financially stronger companies a few years after the founding of their companies.</w:t>
        <w:br/>
        <w:t>However, Allianz, as a customer and as an industry-related company, has significantly more incentives to invest in innovations and drive them forward than an industry-foreign financial investor. Accordingly, Allianz's press release regarding the intended merger states as follows (excerpts):</w:t>
        <w:br/>
        <w:t>…"Technical applications and platforms are becoming central in order to seize the opportunities of the digital age," says Nazim Cetin, CEO of Allianz X. "ControlExpert has clearly established itself as a leading provider in the field of automotive claims management in Germany and is also experiencing continuous growth in international markets. We look forward to combining Allianz's 130 years of experience in claims settlement with ControlExpert's technical expertise and thereby significantly driving the transformation in the industry."</w:t>
        <w:br/>
        <w:t>"Through collaboration with ControlExpert, we will be able to settle automotive claims significantly faster in the future," says Jochen Haug, claims board member at Allianz Versicherungs-AG. "We are also looking forward to using AI in claims processing, for example in image recognition and fraud prevention, and providing our customers with new services and tailored offers."</w:t>
        <w:br/>
        <w:t>"The long-standing collaboration with Allianz has shown that we share the common goal of further promoting digitization and customer orientation. Allianz will help us achieve further growth in Germany and in global markets with its comprehensive expertise and international orientation. This brings us a significant step closer to our vision that drivers around the world will receive fair compensation for their claims on the same day," says Nicolas Witte, Managing Director of ControlExpert…".</w:t>
        <w:br/>
        <w:t>It is evident that Allianz intends to leverage its industry knowledge, experience, and know-how for the growth of ControlExpert as well as for the improvement and expansion of the product portfolio worldwide. This corresponds to the statements in Allianz's internal strategy papers, which, however, primarily see this growth potential in markets outside of Germany.</w:t>
        <w:br/>
        <w:t>No competition hindrance through customer isolation</w:t>
        <w:br/>
        <w:t>With the merger, the new entity formed by Allianz and ControlExpert has the opportunity and incentive to withdraw Allianz's demand for services in the area of automated, IT-supported automotive claims processes from the service market and to provide them entirely in-house through ControlExpert in the future. However, this approach would not result in a significant hindrance to effective competition and, in particular, would not establish a dominant position for ControlExpert. This is because Allianz is already having these services predominantly provided by ControlExpert without the merger. The revenue volume affected by a withdrawal strategy would amount to approximately 10% of ControlExpert's current total revenue, as previously stated. This corresponds to a share of about 5% of the total market for services in the area of automated, IT-supported automotive claims processes in Germany. However, this expected revenue decline for ControlExpert's competitors is countered by anticipated customer gains due to merger-related shrinkage effects.</w:t>
        <w:br/>
        <w:t>Result of the overall consideration</w:t>
        <w:br/>
        <w:t>In conclusion, it is not expected that a dominant position of ControlExpert will arise as a result of the merger when considering the overall situation in the present case.</w:t>
      </w:r>
    </w:p>
    <w:p>
      <w:r>
        <w:rPr>
          <w:b/>
        </w:rPr>
        <w:t>[Pages 73–75]</w:t>
      </w:r>
    </w:p>
    <w:p>
      <w:r>
        <w:t>- 73 -</w:t>
        <w:br/>
        <w:t>(2) No other significant hindrance to effective competition</w:t>
        <w:br/>
        <w:t>Based on the analysis of the market structure and other market conditions, it can also be excluded in a forecast decision that the merger leads to any other hindrance to effective competition.</w:t>
        <w:br/>
        <w:t>bb) Motor insurance market in Germany</w:t>
        <w:br/>
        <w:t>The merger project does not expect a significant hindrance to effective competition in the national market for motor insurance.</w:t>
        <w:br/>
        <w:t>(1) Typical example: Creation or strengthening of a dominant position</w:t>
        <w:br/>
        <w:t>The merger project does not lead to the creation or strengthening of a dominant position of Allianz in the national motor insurance market.</w:t>
        <w:br/>
        <w:t>(a) No existence of market dominance</w:t>
        <w:br/>
        <w:t>It can be excluded that Allianz holds a dominant position in the sense of a behavior that is no longer sufficiently controlled by competition. Although Allianz is currently one of the leading motor insurers in Germany, there are already structural market reasons against a dominant position of Allianz, as well as other competitive factors.</w:t>
        <w:br/>
        <w:t>Market structure</w:t>
        <w:br/>
        <w:t>Allianz's market shares are significantly below the threshold of the presumption of market dominance according to § 18 para. 4 GWB, with a share of 10-20% in the motor insurance market in Germany.</w:t>
        <w:br/>
        <w:t>The relevant BaFin statistics, which list the gross premiums of all insurance companies operating in Germany, recorded a total market volume of around €28 billion for 2018. Of this, approximately 60% is attributable to the motor liability area and 40% to other – i.e., comprehensive – insurance. This statistic corresponds to the figures published by the Gesamtverband der deutschen Versicherungswirtschaft; here, a total market volume of €27.9 billion is assumed for 2018.</w:t>
        <w:br/>
        <w:t>According to the BaFin statistics, Allianz's market share in the segment of motor liability insurance is 11.6%, and in the corresponding comprehensive segment, it is 12.5%. When considering both areas together, a share of 12% results. The market leader in both areas (and thus also when assuming a unified market) is HUK, with a market share of approximately 14% each. The provider structure is also not highly concentrated otherwise. A total of 75 (comprehensive area) or 77 companies (liability area) offer motor insurance services.</w:t>
        <w:br/>
        <w:t>The investigations of the decision division have confirmed these structures. Although these investigations only extended to 20 of the nearly 80 insurers, the premiums of these insurers cover about 85% of the relevant market. The market shares of the two market-leading companies, HUK and Allianz, determined by the decision division are naturally somewhat higher at 15-20% than in the BaFin statistics, as about 15% of the market is not represented.</w:t>
        <w:br/>
        <w:t>Given this market structure, it is evident that Allianz does not have behavior that is insufficiently controlled by competition in the market for motor insurance services.</w:t>
        <w:br/>
        <w:t>Further competitive factors</w:t>
        <w:br/>
        <w:t>Other competitive factors also indicate a motor insurance market in Germany with significant competition.</w:t>
        <w:br/>
        <w:t>Motor insurance is considered competitive within the insurance industry. It has a high loss-cost ratio (so-called combined ratio) compared to other property insurances. In 2018, this ratio was 96% according to GDV; in other words, 96 cents of every euro in contributions were paid out as claims settlement on the benefit side (including administrative costs). In some years, this value even exceeds 100%. Relevant industry studies assume that more than a quarter of the TOP 50 providers did not generate adequate premiums over a three-year period (2015-2017). Furthermore, motor insurance is considered a "cross-selling" product, as it allows access to customers to sell higher-margin insurance products.</w:t>
        <w:br/>
        <w:t>Result of the overall consideration</w:t>
        <w:br/>
        <w:t>As a result, an overall consideration of all competitive factors does not lead to the conclusion that Allianz has a behavior that is not sufficiently controlled by competition in the motor insurance market in Germany.</w:t>
        <w:br/>
        <w:t>(b) No emergence of market dominance</w:t>
        <w:br/>
        <w:t>The merger will also not lead to a dominant position of Allianz in the motor insurance market in Germany.</w:t>
        <w:br/>
        <w:t>Market structure</w:t>
        <w:br/>
        <w:t>The merger project does not lead to market share additions and thus to any changes in the market structure.</w:t>
        <w:br/>
        <w:t>Further vertical effects of the merger</w:t>
        <w:br/>
        <w:t>Through the acquisition of sole control over ControlExpert, Allianz gains a legally secured complete access to the products and services of the leading provider in this service market. This could lead to preferential access to the services of ControlExpert and thus to cost savings and an improvement of its own competitive position compared to competitors in the motor insurance market. This would be even more applicable if the acquirer Allianz simultaneously had the incentive and the ability to isolate its competitors in the motor insurance market from the products of ControlExpert or at least to make access to them more difficult or expensive.</w:t>
        <w:br/>
        <w:t>However, a prerequisite for this scenario would be that Allianz's competitors would not have the opportunity within the forecast period to obtain the services offered by ControlExpert of comparable quality and at a similar price from competitors of ControlExpert. The decision division excludes this scenario based on the results of the investigations, which have shown that ControlExpert's competitors provide sufficient alternative options for motor insurance companies in both qualitative and quantitative terms.</w:t>
        <w:br/>
        <w:t>Moreover, there would also be no incentive for such a isolation strategy. Allianz itself is not able to ensure the current utilization of ControlExpert alone. The loss of external revenues from other insurers would, however, be associated with significant profit losses for ControlExpert. Given the existing equivalent alternatives for insurers, it would also not be expected that an isolation strategy would increase the costs of Allianz's competitors in a relevant manner.</w:t>
      </w:r>
    </w:p>
    <w:p>
      <w:r>
        <w:rPr>
          <w:b/>
        </w:rPr>
        <w:t>[Pages 76–78]</w:t>
      </w:r>
    </w:p>
    <w:p>
      <w:r>
        <w:t>- 76 -</w:t>
        <w:br/>
        <w:t>would increase the costs of Allianz's competitors in a relevant extent. As a result, it is not expected that such a shielding strategy – if one were to affirm the possibility of it – would be profitable. Ultimately, Allianz, as the controlling company of the target company after the merger, potentially gains access to all data held by the service provider ControlExpert regarding claims and claims processing from Allianz's competitors in the motor vehicle insurance market. This can also represent a relevant advantage for Allianz over its competitors in the motor vehicle insurance market. However, this corporate law-secured access to the services and data of ControlExpert does not lead, under any conceivable consideration, to the emergence of a dominant market position for Allianz in the motor vehicle insurance market in Germany. This is already evident from the current market structure in the motor vehicle insurance market, where a multitude of other, equally qualified providers can be found. Furthermore, this forecast arises from the existing willingness to switch and the ability of Allianz's competitors, who, even with a deteriorated access to the products of ControlExpert as a result of the merger, have access to equivalent products from competitors. Finally, Allianz's access to data from its competitors through access to its future subsidiary is expected to decrease in the forecast if motor vehicle insurance companies that are currently customers of ControlExpert shift their orders to its competitors.</w:t>
        <w:br/>
        <w:t>Overall Assessment Result</w:t>
        <w:br/>
        <w:t>As a result, a comprehensive consideration of all competitive factors does not lead to the forecast that the merger will create a dominant market position for Allianz in the motor vehicle insurance market in Germany.</w:t>
        <w:br/>
        <w:t>(2) No other significant hindrance to effective competition</w:t>
        <w:br/>
        <w:t>The merger project does not lead, considering the aforementioned market structure and the vertical effects, to any other hindrance to effective competition in the motor vehicle insurance market in Germany. Due to the lack of horizontal overlaps, the market structure does not change as a result of the merger. After the merger, there is neither the possibility nor the incentive for a shielding strategy to increase the costs of Allianz's competitors and thus cause a significant hindrance to effective competition.</w:t>
      </w:r>
    </w:p>
    <w:p>
      <w:r>
        <w:t>- 77 -</w:t>
        <w:br/>
        <w:t>Compatibility with § 1 GWB/Article 101 TFEU</w:t>
        <w:br/>
        <w:t>The merger project was examined based on the merger control legal norms. The decision does not encompass a determination of the extent to which the activities of the newly established entity comply with the provisions of § 1 GWB, Article 101 TFEU.</w:t>
        <w:br/>
        <w:t>The decision division reserves the right to address the activities of the target company should the specific design of the business activities, particularly the use of competition-relevant data from various competitors by the target company or the merged entity, suggest this.</w:t>
      </w:r>
    </w:p>
    <w:p>
      <w:r>
        <w:t>- 78 -</w:t>
        <w:br/>
        <w:t>D. Fees</w:t>
        <w:br/>
        <w:t>The approval of a merger project is subject to fees as an official act of the cartel authority under § 40 GWB in accordance with § 80 para. 1 sentence 2 no. 2 GWB. The cartel authority may charge fees of up to €50,000, and in cases of particularly great economic significance and exceptionally high administrative effort, up to €100,000 (§ 80 para. 2 sentence 2 no. 1 in conjunction with sentence 3 GWB). The notification of a merger under § 39 para. 1 GWB is also subject to fees in accordance with § 80 para. 1 sentence 2 no. 1 GWB. The fee for the prohibition is to be credited against the fee for the notification of the merger (§ 80 para. 1 sentence 4 GWB).</w:t>
        <w:br/>
        <w:t>The amount of the fee is determined in accordance with § 80 para. 2 sentence 1 GWB based on the personal and material effort of the cartel authority (cost coverage principle) taking into account the economic significance of the subject of the fee-based action (equivalence principle). In this context, the economic significance of the merger is of relatively greater importance. It regularly arises from the expected economic benefits of the merger for the notifying companies and the effects on the affected market. For the economic benefits of the merger on the part of the companies, their revenues in the relevant markets and market shares are again indicative. Within the fee framework, the average case is assigned the medium fee as an appropriate fee. This currently amounts to €25,000. From this average value, depending on the respective economic significance and the workload, adjustments or reductions are to be made, the amount of which is at the discretion of the cartel authority.</w:t>
        <w:br/>
        <w:t>[…]</w:t>
      </w:r>
    </w:p>
    <w:p>
      <w:r>
        <w:rPr>
          <w:b/>
        </w:rPr>
        <w:t>[Pages 79–81]</w:t>
      </w:r>
    </w:p>
    <w:p>
      <w:r>
        <w:t>- 79 -</w:t>
        <w:br/>
        <w:t>E. Instruction on Legal Remedies</w:t>
        <w:br/>
        <w:t>An appeal against this decision is permitted. It must be submitted in writing within a period of one month starting from the delivery of the decision to the Federal Cartel Office, Kaiser-Friedrich-Straße 16, 53113 Bonn. If an application for the granting of permission pursuant to § 42 GWB is made, the period for the appeal begins with the delivery of the order from the Federal Ministry for Economic Affairs and Technology. It is sufficient if it is received within these periods at the appellate court, the Higher Regional Court of Düsseldorf.</w:t>
        <w:br/>
        <w:t>The appeal must be substantiated by a written submission to be filed with the Federal Cartel Office or the appellate court. The period for substantiating the appeal is two months. It begins at the same time as the period for filing the appeal. According to the wording of § 66 Abs. 3 Sentence 3 GWB, in the event of contesting an order from the Federal Ministry for Economic Affairs and Technology pursuant to § 42 GWB, the period for substantiation shall only begin at the time when the prohibition becomes unappealable. The period for substantiating the appeal may be extended upon request by the presiding judge of the appellate court. The appeal substantiation must contain a statement indicating the extent to which the decision is being contested and the request for its amendment or repeal, and must specify the facts and evidence, including any new ones, on which the appeal is based.</w:t>
        <w:br/>
        <w:t>The appeal and its substantiation must be signed by a lawyer.</w:t>
        <w:br/>
        <w:t>Krueger Bergs Holin</w:t>
        <w:br/>
        <w:t>The member is prevented from signing due to</w:t>
        <w:br/>
        <w:t>official absence.</w:t>
      </w:r>
    </w:p>
    <w:p>
      <w:r>
        <w:t>- 80 -</w:t>
        <w:br/>
        <w:t>Table of Contents</w:t>
        <w:br/>
        <w:t>A. Summary ........................................................................................... 3</w:t>
        <w:br/>
        <w:t>B. Facts ........................................................................................................ 9</w:t>
        <w:br/>
        <w:t>The Project ......................................................................................................... 9</w:t>
        <w:br/>
        <w:t>Involved Companies ......................................................................................... 9</w:t>
        <w:br/>
        <w:t>1. The Merger Participants .................................................................................... 9</w:t>
        <w:br/>
        <w:t>a) Allianz Strategic Investments S.à.r.l ........................................................................... 9</w:t>
        <w:br/>
        <w:t>b) ControlExpert B.V. Holding GmbH ............................................................................. 9</w:t>
        <w:br/>
        <w:t>2. The Third Party Eucon GmbH ....................................................................................... 11</w:t>
        <w:br/>
        <w:t>Procedural History .................................................................................................... 12</w:t>
        <w:br/>
        <w:t>1. Preliminary Discussions and Preliminary Investigations .............................................. 12</w:t>
        <w:br/>
        <w:t>2. Registration and Deadlines ........................................................................................... 12</w:t>
        <w:br/>
        <w:t>3. Joinders ..................................................................................................................... 13</w:t>
        <w:br/>
        <w:t>4. Investigations ..................................................................................................................... 14</w:t>
        <w:br/>
        <w:t>a) Merger Participants ..................................................................................... 14</w:t>
        <w:br/>
        <w:t>b) Competitors .............................................................................................................. 15</w:t>
        <w:br/>
        <w:t>c) Customers ................................................................................................................... 16</w:t>
        <w:br/>
        <w:t>5. Right to be Heard ........................................................................................................... 17</w:t>
        <w:br/>
        <w:t>C. Legal Assessment .................................................................................... 17</w:t>
        <w:br/>
        <w:t>Formal Prohibition Requirements .......................................................... 17</w:t>
        <w:br/>
        <w:t>1. Scope of Application of the GWB ...................................................................................... 17</w:t>
        <w:br/>
        <w:t>2. Merger Statutory Requirement .................................................................................... 18</w:t>
        <w:br/>
        <w:t>Material Prohibition Requirements .......................................................... 18</w:t>
        <w:br/>
        <w:t>1. Affected Markets ............................................................................................................ 18</w:t>
        <w:br/>
        <w:t>a) Services of the Target Company ................................................................................. 19</w:t>
        <w:br/>
        <w:t>b) Development of the Service Offering/Innovations ...................................... 20</w:t>
        <w:br/>
        <w:t>c) Use of Data in Providing Services ................................................................. 22</w:t>
        <w:br/>
        <w:t>d) Importance of Services for Motor Insurers ...................................................... 23</w:t>
      </w:r>
    </w:p>
    <w:p>
      <w:r>
        <w:t>- 81 -</w:t>
        <w:br/>
        <w:t>2. Market Definition ............................................................................................................. 24</w:t>
        <w:br/>
        <w:t>a) Principles of Market Definition ............................................................................ 24</w:t>
        <w:br/>
        <w:t>b) Service Market for Automated IT-Supported Motor Claims Processes .... 26</w:t>
        <w:br/>
        <w:t>aa) Submissions of the Participants ................................................................................... 26</w:t>
        <w:br/>
        <w:t>bb) Previous Decision-Making Practice ........................................................................... 26</w:t>
        <w:br/>
        <w:t>(1) Federal Cartel Office ............................................................................................. 26</w:t>
        <w:br/>
        <w:t>(2) Commission ...................................................................................................... 26</w:t>
        <w:br/>
        <w:t>cc) Assessment by the Decision Division/Results of the Investigations .......... 27</w:t>
        <w:br/>
        <w:t>c) Motor Insurance Market ............................................................................................ 33</w:t>
        <w:br/>
        <w:t>aa) Previous Decision-Making Practice ........................................................................... 33</w:t>
        <w:br/>
        <w:t>(1) Federal Cartel Office ............................................................................................. 33</w:t>
        <w:br/>
        <w:t>(2) Commission ...................................................................................................... 34</w:t>
        <w:br/>
        <w:t>bb) Assessment by the Decision Division/Results of the Investigations .......... 35</w:t>
        <w:br/>
        <w:t>3. No Minor Markets .............................................................................................................. 35</w:t>
        <w:br/>
        <w:t>4. Competitive Assessment .......................................................................................... 35</w:t>
        <w:br/>
        <w:t>a) Prohibition Criterion .............................................................................................. 35</w:t>
        <w:br/>
        <w:t>b) No Significant Impediment to Effective Competition by the Merger ................. 36</w:t>
        <w:br/>
        <w:t>aa) Service Market for Automated IT-Supported Motor Claims Processes</w:t>
        <w:br/>
        <w:t>in Germany ............................................................................................................ 38</w:t>
        <w:br/>
        <w:t>(1) Typical Example: Creation or Strengthening of a Dominant Position .......... 38</w:t>
        <w:br/>
        <w:t>(a) No Existence of Dominance ........................................................................... 38</w:t>
        <w:br/>
        <w:t>(b) No Creation of Dominance ............................................................................. 66</w:t>
        <w:br/>
        <w:t>(2) No Other Significant Impediment to Effective Competition ......................... 73</w:t>
        <w:br/>
        <w:t>bb) Motor Insurance Market in Germany ............................................................ 73</w:t>
        <w:br/>
        <w:t>(1) Typical Example: Creation or Strengthening of a Dominant Position .......... 73</w:t>
        <w:br/>
        <w:t>(a) No Existence of Dominance ........................................................................... 73</w:t>
        <w:br/>
        <w:t>(b) No Creation of Dominance ............................................................................. 75</w:t>
        <w:br/>
        <w:t>(2) No Other Significant Impediment to Effective Competition ......................... 76</w:t>
        <w:br/>
        <w:t>Compatibility with § 1 GWB/Article 101 TFEU ..................................................... 77</w:t>
        <w:br/>
        <w:t>D. Fees ......................................................................................................... 78</w:t>
        <w:br/>
        <w:t>E. Instruction on Legal Remedies ................................................................................... 79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