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https://www.cnmc.es/expedientes/c000107</w:t>
      </w:r>
    </w:p>
    <w:p>
      <w:r>
        <w:t>Pages translated : 55</w:t>
      </w:r>
    </w:p>
    <w:p/>
    <w:p>
      <w:r>
        <w:rPr>
          <w:b/>
        </w:rPr>
        <w:t>[Pages 1–3]</w:t>
      </w:r>
    </w:p>
    <w:p>
      <w:r>
        <w:t>NATIONAL COMMISSION</w:t>
        <w:br/>
        <w:t>FOR COMPETITION</w:t>
        <w:br/>
        <w:t>RESOLUTION (Exp. C-0001/07, DIA/PLUS)</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October 30, 2007.</w:t>
        <w:br/>
        <w:t>Considering the notification submitted in accordance with Article 9 of Law 15/2007, of July 3, on the Defense of Competition, regarding the economic concentration operation consisting of the acquisition by DISTRIBUIDORA INTERNACIONAL DE ALIMENTACIÓN S.A., a subsidiary of the CARREFOUR group, of the exclusive control of the company PLUS SUPERMERCADOS S.A., a subsidiary of the TENGELMANN Group (Exp. C-0001/07), with Ms. Pilar Sánchez Núñez acting as Rapporteur and in agreement with the report and proposal of the Directorate General for Competition Defense, this Council, having weighed that the file is in the first phase and that the commitments voluntarily proposed by the notifying party lead, in certain markets where there could be obstacles to maintaining effective competition, to the situation prior to the operation,</w:t>
      </w:r>
    </w:p>
    <w:p>
      <w:r>
        <w:t>RESOLVES</w:t>
        <w:br/>
        <w:t>Sole.- To authorize the economic concentration operation subject to this file with the commitments proposed by the notifying party DIA, which are detailed in Annex 3 attached to the report of the Directorate General for Competition Defense and refer to:</w:t>
        <w:br/>
        <w:t>- Divesting the following establishments,</w:t>
        <w:br/>
        <w:t>a) From PLUS, those located in the municipalities of Cartaza (one store), Palma del Río (one store), Llerena (one store), Mérica (isocron of Mérida, one store), Puertollano (one store), and Sant Fruitos de Bagés (one store).</w:t>
        <w:br/>
        <w:t>b) From DIA, the one located in the municipality of Peñarroya-Pueblonuevo (one store).</w:t>
      </w:r>
    </w:p>
    <w:p>
      <w:r>
        <w:t>NATIONAL COMMISSION</w:t>
        <w:br/>
        <w:t>FOR COMPETITION</w:t>
        <w:br/>
        <w:t>Communicate this Resolution to the Directorate General for Competition Defense and notify the interested parties, informing them that this ends the administrative route and that a contentious-administrative appeal can be filed against it before the National Court, within two months from its notification.</w:t>
      </w:r>
    </w:p>
    <w:p>
      <w:r>
        <w:t>DIRECTORATE GENERAL OF</w:t>
        <w:br/>
        <w:t>MINISTRY OF DEFENSE OF COMPETITION</w:t>
        <w:br/>
        <w:t>OF ECONOMY</w:t>
        <w:br/>
        <w:t>AND FINANCE</w:t>
        <w:br/>
        <w:t>REPORT AND PROPOSAL FOR RESOLUTION</w:t>
        <w:br/>
        <w:t>FILE C/0001/07 DIA / PLUS</w:t>
        <w:br/>
        <w:t>On September 3, 2007, a notification regarding the acquisition by the company DISTRIBUIDORA INTERNACIONAL DE ALIMENTACIÓN, S.A. (hereinafter DIA), a subsidiary of the CARREFOUR Group, of the exclusive control of the company PLUS SUPERMERCADOS, S.A. (hereinafter PLUS), a subsidiary of the TENGELMANN Group, was received in this Directorate General for Competition Defense.</w:t>
      </w:r>
    </w:p>
    <w:p>
      <w:r>
        <w:t>This notification was made by DIA in accordance with the provisions of Article 9 of Law 15/2007, of July 3, on the Defense of Competition for exceeding the thresholds established in Articles 8.1. a) and 8.1. b). The provisions of Royal Decree 1443/2001, of December 21, which develops Law 16/1989, regarding the control of economic concentrations, apply to this operation.</w:t>
      </w:r>
    </w:p>
    <w:p>
      <w:r>
        <w:t>Article 57.2. c) of Law 15/2007 establishes that the Council of the National Commission for Competition will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 a) of this Law for the resolution in the first phase of concentration control will determine the estimation of the corresponding request by administrative silence, except in the cases provided for in Articles 9.5, 55.5, and 57.2. d) of this Law."</w:t>
      </w:r>
    </w:p>
    <w:p>
      <w:r>
        <w:t>In accordance with the provisions of Article 9.6 of Law 15/2007, the notifying party requests that the partial suspension of the execution of the concentration be lifted.</w:t>
      </w:r>
    </w:p>
    <w:p>
      <w:r>
        <w:t>On September 4, 2007, this Directorate General for Competition Defense requested the Directorate General for Commercial Policy the report provided for in Article 17.2. c) of Law 15/2007 on the Defense of Competition, which under the provisions of Article 37.1. b) of Law 15/2007, suspends the passage of the maximum deadlines for resolution.</w:t>
      </w:r>
    </w:p>
    <w:p>
      <w:r>
        <w:t>The aforementioned report was received in this Directorate on September 20, 2007.</w:t>
      </w:r>
    </w:p>
    <w:p>
      <w:r>
        <w:t>On the other hand, DIA submitted on October 8, 2007, a proposal for commitments in order to resolve the doubts raised by the operation due to the possible obstacles detected by this Directorate General for Competition Defense for maintaining effective competition after the operation. Under Article 59.2 of Law 15/2007, and as a consequence of the above, the maximum period for resolving the procedure in the first phase was extended by ten working days. On the same October 8, 2007, a market test of the commitments was launched in application of Article 59.3 of Law 15/2007.</w:t>
      </w:r>
    </w:p>
    <w:p>
      <w:r>
        <w:rPr>
          <w:b/>
        </w:rPr>
        <w:t>[Pages 4–6]</w:t>
      </w:r>
    </w:p>
    <w:p>
      <w:r>
        <w:t>Subsequently, DIA modified the commitments presented on three occasions, dated October 18, 22, and 29, 2007. According to the above, the deadline for resolving the procedure in the first phase is October 31, 2007, inclusive. After this date, the notified operation will be considered tacitly authorized.</w:t>
      </w:r>
    </w:p>
    <w:p>
      <w:r>
        <w:t>I. NATURE OF THE OPERATION The notified operation consists of the acquisition by DIA, a subsidiary of the CARREFOUR Group, of exclusive control over PLUS, through the acquisition of 100% of its share capital. The operation is executed through a Sale and Purchase Agreement dated […]1, signed between TENGELMANN/PLUS and DIA. Finally, it should be noted that the execution of the operation is conditioned upon the authorization of the operation by the Spanish competition authorities.</w:t>
      </w:r>
    </w:p>
    <w:p>
      <w:r>
        <w:t>II. ACCESSORY RESTRICTIONS Clause 9 of the sale and purchase agreement between the parties provides for a non-competition agreement whereby the sellers commit not to compete with DIA for a period of [&lt;3 years] from the closing date of the operation. Additionally, the buyers commit for a period of [&lt;3 years] not to promote the transfer of personnel from PLUS and/or its subsidiaries to other companies in which the sellers hold a majority stake, either directly or indirectly. Section 3 of Article 10 of Law 15/2007 states that “In its case, in the assessment of an economic concentration, certain accessory restrictions on competition directly linked to the operation and necessary for its realization may be understood to be included.” Taking into account national and community precedents, as well as the Commission's Communication on restrictions directly related and necessary for concentration operations (2005/C56/03), it is considered that in the present case the content of the non-competition and non-solicitation clauses goes beyond what is reasonably required by the notified concentration operation, insofar as the agreements affect the entirety of the Spanish market, while the markets affected by the operation are local. In conclusion, these agreements are considered accessory restrictions to the operation and, therefore, as an integral part of it, only insofar as they affect relevant local geographic markets in which PLUS is currently present. To the extent that they exceed these relevant geographic markets, the regulations on agreements between companies will apply, if applicable. 1 The information whose exact content has been declared confidential is indicated in brackets.</w:t>
      </w:r>
    </w:p>
    <w:p>
      <w:r>
        <w:t>III. APPLICABILITY OF LAW 15/2007 ON COMPETITION DEFENSE According to the notifying party, the operation falls within the scope of application of Council Regulation (EC) No. 139/2004 of January 20, on the control of concentrations between companies, as the thresholds of its Article 1.2 are exceeded. However, on July 20, 2007, DIA submitted a reasoned letter to the European Commission requesting the referral of the case to the Spanish competition authorities, in accordance with the provisions of Article 4.4 of Regulation 139/2004. On August 22, 2007, the European Commission decided to refer the analysis of the operation to the Spanish competition authorities. The notified operation meets the requirements set forth by Law 15/2007 for its notification, as the thresholds established in Articles 8.1. a) and 8.1. b) of the same are exceeded.</w:t>
      </w:r>
    </w:p>
    <w:p>
      <w:r>
        <w:t>IV. PARTICIPATING COMPANIES IV.1. “DISTRIBUIDORA INTERNACIONAL DE ALIMENTACIÓN, S.A.” (DIA) DIA is a company active in the retail distribution sector of daily consumer goods in a self-service format. Currently, it operates in eight countries, four of them in Europe (Spain, Greece, Portugal, and France) and additionally in Turkey, Argentina, Brazil, and China, through 5,798 stores, of which approximately 2,806 are located in Spain. DIA is a 100% subsidiary of the CARREFOUR Group, an international group active in the distribution of food and non-food goods, primarily in the distribution of daily consumer goods in a self-service regime (hypermarkets, supermarkets, discount stores, and convenience stores). The CARREFOUR group is present in 29 countries, mainly in Europe, South America, and Asia, operating through 12,500 establishments, 48% of which are located in France. In Spain, CARREFOUR is present in all 17 Autonomous Communities through hypermarkets (brand “Carrefour”), supermarkets (brands “Champion” and “Carrefour Express”), and discount stores (brands “Día” and “Maxi-Día”). As of December 31, 2006, there were 154 Carrefour hypermarkets, 82 Carrefour Express supermarkets, and 2,806 Día stores in Spain. The turnover of the CARREFOUR Group in the last three financial years, according to Article 3 of Royal Decree 1443/2001, is, according to the notifying party, as follows: CARREFOUR Group Turnover (Millions of euros) 2004 2005 2006 Worldwide 72,668 77,497 77,901 European Union [ &gt;250] [&gt; 250] [ &gt; 250] Spain [&gt;60] [&gt;60] [&gt;60] Source: Notification</w:t>
      </w:r>
    </w:p>
    <w:p>
      <w:r>
        <w:t>IV.2 “PLUS SUPERMERCADOS, S.A.” (PLUS) PLUS is a retail distributor of daily consumer goods in the discount store segment. It currently has 251 establishments located in the territory of 15 Autonomous Communities in Spain and holds 56 establishment projects, at various stages of processing. PLUS is controlled by the TENGELMANN Group, active in the retail distribution of food and non-food products, primarily in Europe. The turnover of PLUS in the last three financial years, according to Article 3 of Royal Decree 1443/2001, is, according to the notifying party, as follows: PLUS Turnover (Millions of euros) 2004 2005 2006 Worldwide [&lt;2,500] [&lt;2,500] [&lt;2,500] European Union [ &gt;250] [ &gt;250] [ &gt;250] Spain [&gt;60] [&gt;60] [&gt;60] Source: Notification</w:t>
      </w:r>
    </w:p>
    <w:p>
      <w:r>
        <w:t>V. RELEVANT MARKETS V.1. Product Market The activities of the acquiring and acquired group focus on the retail commercial distribution of daily consumer goods (NACE Code G.51.30) and, additionally, in the upstream market for the supply of daily consumer goods. In fact, in different precedents, community2 and national3 competition authorities have considered two differentiated product markets in the field of retail distribution of daily consumer goods: (i) the downstream market, in which distributing companies supply their products; and (ii) the upstream supply market, in which distributing companies (wholesalers and retailers of these products) are the customers of product manufacturers. V.1.1. Market for the distribution of daily consumer goods The retail distribution activity consists of selling to end consumers a more or less diversified range of food and non-food products (drugstore, perfumery, home, hygiene, etc.) for daily consumption, in premises of various characteristics and sizes, such as hypermarkets, supermarkets, proximity self-services, specialized stores, traditional stores, wholesale markets, service stations, etc. 2 Among others, the cases M.946 INTERMARCHÉ/SPAR; M.991 PROMODES/CASINO; M.1221 REWE/MEINL. 3 Among others, the economic concentration files N-230 CAPRABO/ENACO, N-140 PIO CORONADO/CEMETRO, N-03015 DIA/EL ARBOL and reports from the Competition Defense Tribunal (TDC) C52/00 CARREFOUR/PROMODÉS, C64/01 PÍO CORONADO/CEMETRO, C83/03 CAPRABO/ALCOSTO, and C107/07 EROSKI/CAPRABO.</w:t>
      </w:r>
    </w:p>
    <w:p>
      <w:r>
        <w:rPr>
          <w:b/>
        </w:rPr>
        <w:t>[Pages 7–9]</w:t>
      </w:r>
    </w:p>
    <w:p>
      <w:r>
        <w:t>When delimiting the relevant market, it is necessary to consider whether the market for the retail distribution of daily consumer goods includes all the aforementioned forms of distribution or whether it is appropriate to distinguish narrower markets based on, among other possible criteria, the breadth of the product assortment offered, the extent of the sales area, or the services provided.</w:t>
      </w:r>
    </w:p>
    <w:p>
      <w:r>
        <w:t>The Spanish competition authorities have considered that the market for the retail distribution of daily consumer products in a self-service format, which would include various forms of retail sales without personalized assistance, constitutes a distinct product market from that of selling products in a traditional format (small surfaces and personalized attention) and from that of selling through specialized establishments, due to the asymmetric competition existing between them.</w:t>
      </w:r>
    </w:p>
    <w:p>
      <w:r>
        <w:t>Thus, the market for the retail distribution of daily consumer products in a self-service format would be composed of all those sales areas where it is possible to supply all types of daily consumer goods, both food and non-food, without the intermediation of a person responsible for serving customers. Specifically, this market includes proximity services (self-services with sales areas of less than 400 m2), medium surfaces (supermarkets with sales areas between 400 m2 and 2,500 m2), large surfaces (hypermarkets with a retail sales area exceeding 2,500 m2), and discount stores.</w:t>
      </w:r>
    </w:p>
    <w:p>
      <w:r>
        <w:t>V.1.2. Market for the supply of daily consumer goods</w:t>
      </w:r>
    </w:p>
    <w:p>
      <w:r>
        <w:t>The supply market encompasses the sale of everyday consumer goods by the producers of those goods to their customers: the wholesale and retail distributors of these products.</w:t>
      </w:r>
    </w:p>
    <w:p>
      <w:r>
        <w:t>From the demand perspective, the different products or groups of products are not substitutes for one another, so each of them could constitute a different market. However, considering the homogeneity of demand, which does not vary substantially from one group of products to another, the European Commission has considered that, in certain cases, it would suffice to assess the purchasing power of the parties in relation to the entire range of daily consumer goods.</w:t>
      </w:r>
    </w:p>
    <w:p>
      <w:r>
        <w:t>In this specific case, both DIA and PLUS source the daily consumer goods that they subsequently resell to end consumers directly from suppliers.</w:t>
      </w:r>
    </w:p>
    <w:p>
      <w:r>
        <w:t>Purchasing centers are associations of merchants established to become interlocutors with negotiating power against other market operators, whether suppliers or competitors. They are conceived, therefore, as entities that bring together a variable number of distribution companies in order to obtain, thanks to their purchasing and selling potential, better commercial conditions from suppliers.</w:t>
      </w:r>
    </w:p>
    <w:p>
      <w:r>
        <w:t>V.2. Geographic market</w:t>
      </w:r>
    </w:p>
    <w:p>
      <w:r>
        <w:t>V.2.1. Market for the retail distribution of daily consumer goods</w:t>
      </w:r>
    </w:p>
    <w:p>
      <w:r>
        <w:t>As determined in numerous national and community precedents previously mentioned, the geographic scope of the market for the retail distribution of daily consumer goods in a self-service regime is of a local nature.</w:t>
      </w:r>
    </w:p>
    <w:p>
      <w:r>
        <w:t>From the consumer's point of view, the choice of a point of sale will be limited by the geographic area to which it is reasonable to travel to make a specific purchase. Hence, for practical reasons, the end consumer will choose a point of sale close to their home for small purchases, while for larger purchases, they will opt for a larger radius of action.</w:t>
      </w:r>
    </w:p>
    <w:p>
      <w:r>
        <w:t>The exact delimitation of the local market scope must be carried out on a case-by-case basis, starting from those centers where the affected companies operate and taking into account the type of sales surface and the characteristics of their environment.</w:t>
      </w:r>
    </w:p>
    <w:p>
      <w:r>
        <w:t>In principle, a broader territorial analysis seems appropriate in the case of localities that have a large commercial surface nearby and in those where there is proven commercial dependence on other nearby populations. Such consideration is also logical in the case of residential areas, where the use of vehicles is part of the daily life of their inhabitants, as car trips for most of their activities are common.</w:t>
      </w:r>
    </w:p>
    <w:p>
      <w:r>
        <w:t>The TDC, in its Reports on Large Surfaces (GS) conducted since the entry into force of Law 7/1996 on the Regulation of Retail Trade, when analyzing the existing competitive conditions in the market where a new GS will operate, delineates the relevant geographic market based on isochrones. Specifically, the TDC considers that the isochrone will be 15 minutes if the GS is located in an urban center, extending to 30 minutes when the GS is situated in rural centers or when there is no other GS in the considered area.</w:t>
      </w:r>
    </w:p>
    <w:p>
      <w:r>
        <w:t>In this case, the relevant geographic scope for the analysis of the present operation is the market for the retail distribution of daily consumer goods in a self-service format in those local areas where the commercial establishments of the acquiring group coincide with already existing establishments or with PLUS projects. In these areas, a market share addition is generated, and therefore, a modification of the supply structure.</w:t>
      </w:r>
    </w:p>
    <w:p>
      <w:r>
        <w:t>Following the methodology employed by the TDC in previous matters, this Directorate General for Competition has conducted a preliminary analysis of the resulting shares at the municipal level, identifying two types of municipalities: those in which, according to the notifying party, the concentration operation does not pose a risk of hindering the maintenance of effective competition, as the resulting share from the operation does not exceed 30% of the considered municipal scope, and those in which the joint share exceeds this figure, which are subsequently analyzed in more detail to define the relevant geographic market.</w:t>
      </w:r>
    </w:p>
    <w:p>
      <w:r>
        <w:t>Based on the information provided by the notifying party, Annex 1 details the resulting shares of the operation in each of the 130 municipalities where there is an overlap between the establishments of CARREFOUR and PLUS, and the combined shares are below 30%.</w:t>
      </w:r>
    </w:p>
    <w:p>
      <w:r>
        <w:t>This Directorate General for Competition has carefully evaluated the effects of the concentration operation on effective competition in all relevant geographic areas where municipalities experience overlaps and the resulting shares are above 30%. For expositional purposes, these municipalities have been divided into two groups.</w:t>
      </w:r>
    </w:p>
    <w:p>
      <w:r>
        <w:t>In Annex 2, along with their corresponding relevant geographic areas, 35 municipalities are listed where there is an overlap between the parties with combined shares exceeding 30%, but the share additions are not significant (below 5%) and/or there are strong competitors exerting competitive pressure on the parties. Furthermore, in many of these cases, the relevant geographic scope is larger than the municipal level, and in them, the shares of the resulting entity are smaller.</w:t>
      </w:r>
    </w:p>
    <w:p>
      <w:r>
        <w:t>In the following table, the resulting shares of the operation in each of the 23 municipalities where there is a horizontal addition of shares between the establishments of CARREFOUR and PLUS are shown, with shares equal to or exceeding 40% as a result of the operation, and where, in addition, the share additions exceed 5%.</w:t>
      </w:r>
    </w:p>
    <w:p>
      <w:r>
        <w:rPr>
          <w:b/>
        </w:rPr>
        <w:t>[Pages 10–12]</w:t>
      </w:r>
    </w:p>
    <w:p>
      <w:r>
        <w:t>Municipalities CARREFOUR PLUS Total share</w:t>
        <w:br/>
        <w:t>Cartaya [40-50] [0-10] [50-60]</w:t>
        <w:br/>
        <w:t>Puerto de Santa María [30-40] [0-10] [40-50]</w:t>
        <w:br/>
        <w:t>Mairena del Alcor [20-30] [20-30] [40-50]</w:t>
        <w:br/>
        <w:t>Puente Genil [40-50] [10-20] [50-60]</w:t>
        <w:br/>
        <w:t>Loja [20-30] [10-20] [40-50]</w:t>
        <w:br/>
        <w:t>Palma del Río [20-30] [20-30] [40-50]</w:t>
        <w:br/>
        <w:t>Peñarroya-Pueblonuevo [20-30] [10-20] [40-50]</w:t>
        <w:br/>
        <w:t>Llerena [10-20] [20-30] [40-50]</w:t>
        <w:br/>
        <w:t>Mérida [30-40] [0-10] [40-50]</w:t>
        <w:br/>
        <w:t>Montijo [20-30] [10-20] [40-50]</w:t>
        <w:br/>
        <w:t>Villafranca de los Barros [20-30] [20-30] [40-50]</w:t>
        <w:br/>
        <w:t>La Solana [10-20] [20-30] [40-50]</w:t>
        <w:br/>
        <w:t>Puertollano [30-40] [0-10] [40-50]</w:t>
        <w:br/>
        <w:t>Sant Fruitós de Bages [60-70] [10-20] [80-90]</w:t>
        <w:br/>
        <w:t>L’Escala [40-50] [10-20] [50-60]</w:t>
        <w:br/>
        <w:t>Santa Mª de Montbui [10-20] [30-40] [50-60]</w:t>
        <w:br/>
        <w:t>Martorell [40-50] [10-20] [50-60]</w:t>
        <w:br/>
        <w:t>Olesa de Montserrat [20-30] [10-20] [40-50]</w:t>
        <w:br/>
        <w:t>Tres Cantos [40-50] [0-10] [50-60]</w:t>
        <w:br/>
        <w:t>San Sebastián de los Reyes [40-50] [0-10] [50-60]</w:t>
        <w:br/>
        <w:t>Alzira [30-40] [0-10] [40-50]</w:t>
        <w:br/>
        <w:t>L’Eliana [50-60] [0-10] [50-60]</w:t>
        <w:br/>
        <w:t>Finestrat [50-60] [0-10] [60-70]</w:t>
        <w:br/>
        <w:t>Source: Own elaboration based on data provided by the notifying party.</w:t>
      </w:r>
    </w:p>
    <w:p>
      <w:r>
        <w:t>For the municipalities detailed in the above table, the notifying party has conducted a study of the commercial structure of these localities, in order to delineate their respective relevant geographic areas. This study has been completed or modified in some cases by this Directorate General for Competition. As a result of this study, it has been considered that each of the municipalities of Cartaya, Puente Genil, Palma del Río, Peñarroya-Pueblonuevo, and Llerena constitutes a relevant geographic area. Regarding the rest, the following relevant geographic areas have been identified:</w:t>
      </w:r>
    </w:p>
    <w:p>
      <w:r>
        <w:t>1. Mairena del Alcor and the area of influence of Sevilla Este: This area includes the municipalities of Mairena del Alcor, El Viso del Alcor, Alcalá de Guadaira, and the East of Sevilla, and is drawn between Mairena del Alcor and the East of Sevilla, with about 20 minutes of travel along the A-92.</w:t>
        <w:br/>
        <w:t>2. Puerto de Santa María and the area of influence of Cádiz: Includes Cádiz and the municipalities of Puerto de Santa María, San Fernando, and Puerto Real, within an isochrone of up to 29 minutes. The notifying party notes that in this area there are two large establishments of El Corte Inglés, as well as several from Mercadona.</w:t>
      </w:r>
    </w:p>
    <w:p>
      <w:r>
        <w:t>This Directorate General for Competition has assessed the effects of the concentration operation on effective competition in all relevant geographic areas, taking into account the competitive pressure on the parties, regardless of whether this analysis is presented in depth in this report.</w:t>
      </w:r>
    </w:p>
    <w:p>
      <w:r>
        <w:t>3. Loja and its area of influence (Granada): It is an isochrone already considered in the previous C100/06 CARREFOUR/DINOSOL, which includes Loja and five other municipalities (Huétor-Tájar, Salar, Villanueva, Mesía, and Zagra) located up to 26 minutes of travel by car around the commercial offer located in Loja. The notifying party also highlights that in these five municipalities there is a limited commercial offer, small self-service establishments, and good communication routes with Loja around the A92 and N321.</w:t>
        <w:br/>
        <w:t>4. Mérida and its area of influence (Badajoz): It is an isochrone established around Mérida and also includes the municipalities of Esparragalejo, Don Álvaro, Calamonte, Arroyo de San Serván, Aljucén, El Carrascalejo, Mirandilla, Trujillanos, Valverde de Mérida, and San Pedro de Mérida, within an isochrone of up to 18 minutes, mainly connected by the A5 and A66.</w:t>
        <w:br/>
        <w:t>5. Montijo and its area of influence (Badajoz): It is an isochrone established around Montijo, which also includes the municipalities of Lobón, Puebla de la Calzada, Valdelacalzada, and Torremayor, within an isochrone of up to 12 minutes.</w:t>
        <w:br/>
        <w:t>6. Villafranca de los Barros and the area of influence of Zafra (Badajoz): It encompasses Zafra and the municipalities of Villafranca de los Barros, Puebla de Sancho Pérez, Los Santos de Maimona, Alconera, La Lapa, Fuente del Maestre, Atalaya, Medina de las Torres, Valverde de Burguillos, Calzadilla de los Barros, Burguillos del Cerro, Feria, Fuente de Cantos, Ribera del Fresno, Usagre, Hinojosa del Valle, and Bienvenida, located in the south of the province of Badajoz, in the axis of an isochrone around Zafra of approximately 5 to 25 minutes following the N-432 and 6 to 20 minutes following the A-66/N-630. The CARREFOUR establishment of more than […] m2 in Zafra is the only large establishment in the area, and therefore acts as a commercial attraction point for the inhabitants of the other municipalities included in the isochrone. There are another 54 establishments in the area, 50 of which do not exceed […] m2. Of the remaining 4, 3 do not exceed […] m2, with the fourth below […] m2.</w:t>
        <w:br/>
        <w:t>7. La Solana and the area of influence of Valdepeñas (Ciudad Real): It encompasses the municipalities between Valdepeñas and Manzanares, including La Solana, San Carlos del Valle, Membrilla, and Alhambra, which are at a maximum distance of 23 minutes from Valdepeñas. In this area, there are 35 stores, all of them small and medium-sized retail outlets.</w:t>
        <w:br/>
        <w:t>8. Puertollano and its area of influence (Ciudad Real): It encompasses Puertollano and the municipalities of Argamasilla de Calatrava, Hinojosas de Calatrava, and Villamayor de Calatrava, located in an isochrone between 9 and 20 minutes from Puertollano, around good road communication networks. In this area of influence, there are 16 small and medium-sized stores, in addition to a surface area of […] m2 in Puertollano belonging to the CARREFOUR group.</w:t>
      </w:r>
    </w:p>
    <w:p>
      <w:r>
        <w:t>9. Sant Fruitós de Bages and Manresa (Barcelona): This relevant area is drawn from Sant Fruitós de Bages and also includes Manresa, the head of the comarca, which is 10 minutes away by car via the N-141. It is noteworthy that in this area there is only one hypermarket (of more than […] m2), in Manresa, corresponding to Carrefour.</w:t>
        <w:br/>
        <w:t>10. L’Escala and the area of influence of Figueres (Girona): It is an isochrone already considered in the previous C52/00 CARREFOUR/PROMODES. It is drawn from Figueres and includes the municipalities of Figueres, Agullana, Far d’Empordà, Armentera, Avinyonet de Puigventós, Vajol, Bàscara, Borrasà, Boadella d’Empordà, Cabanes, Cabanelles, Cantallops, Capmany, Castelló d’Empuréis, Cistella, Ciurana, Crespià, Darnius, L’Escala, Esponellà, Fortià, Garrigàs, Garriguella, La Jonquera, Lladó, Llançà, Llers, Masarac, Mollet de Peralada, Navata, Ordis, Palau de Santa Eulàlia, Palausaverdera, Pau Pedret i Marzà, Peralada, Pont de Molins, Pontós, Port de la Selva, Riumors, Roses, Sant Climent Sescebes, Sant Miquel de Fluvià, Sant Mori, Sant Pere Pescador, Santa Llogaia d’Àlguema, Saus, Selva de Mar, Terrados, Torroella de Fluvià, Ventalló, Vilabertran, Vilafan, Vilaür, Vilajuïga, Vilamacolum, Vilamalla, Vilamaniscle, Vilanant, Vila-sacra, and Biure, located in the comarca of Alt Empordà, within an isochrone of up to 35 minutes by car, mainly connected by the road networks AP7 and C31. In this area, there are 96 small and medium-sized retail stores, the largest of which ([…] m2) is located in the municipality of Figueres and belongs to the CARREFOUR Group.</w:t>
        <w:br/>
        <w:t>11. Santa Margarida de Montbui and the area of influence of Igualada (Barcelona): It encompasses the municipalities of Igualada and its area of influence, which includes Santa Margarida de Montbui, where the establishment acquired from PLUS is located, and the municipalities of Vilanova del Cami, Capellades, and Pobla de Claramunt. These municipalities are situated within an isochrone of between 3 and 16 minutes by car from the area of influence of Igualada, connected by good road networks, mainly the C37.</w:t>
        <w:br/>
        <w:t>12. Martorell, Olesa de Montserrat and its area of influence (Barcelona): This isochrone encompasses the municipalities, within 14 minutes of travel by car from Martorell, of Olesa de Martorell, Abrera, Castellbisbal, Castellví de Rosanes, Corberá de Llobregat, Gelida, Martorell, Sant Andreu de la Barca, Sant Esteve ses Rovires, Sant Llorenç de'Hortons, and Ullastrell, located near the A-2.</w:t>
        <w:br/>
        <w:t>13. Tres Cantos and its area of influence (Madrid): The area of influence of Tres Cantos proposed by the notifying party includes the municipalities of Tres Cantos, Colmenar Viejo, Miraflores de la Sierra, Soto del Real, and Manzanares del Real, located southeast of the Guadarrama mountain range, in the axis of an isochrone of up to 36 minutes from the only large</w:t>
      </w:r>
    </w:p>
    <w:p>
      <w:r>
        <w:rPr>
          <w:b/>
        </w:rPr>
        <w:t>[Pages 13–15]</w:t>
      </w:r>
    </w:p>
    <w:p>
      <w:r>
        <w:t>influence area of Tres Cantos proposed by the notifying party includes the municipalities of Tres Cantos, Colmenar Viejo, Miraflores de la Sierra, Soto del Real, and Manzanares del Real, located to the southeast of the Sierra de Guadarrama, along the axis of an isochrone of up to 36 minutes from the only large establishment in the area, located in Tres Cantos, belonging to the CARREFOUR Group.</w:t>
      </w:r>
    </w:p>
    <w:p>
      <w:r>
        <w:t>14. San Sebastián de los Reyes and northern Madrid: This is an isochrone already considered in the previous C52/00 CARREFOUR /PROMODES. It would be drawn around Alcobendas and would also include the municipality of San Sebastián de los Reyes and northern Madrid (Sanchinarro), with a radius of action of 15 minutes.</w:t>
      </w:r>
    </w:p>
    <w:p>
      <w:r>
        <w:t>15. L’Eliana and the influence area of western Valencia: This is an area established between L’Eliana and western Valencia, which also includes the municipalities of San Antonio de Benagéber, Manises, Quart de Poblet, Mislata, Paterna, Burjassot, Godella, Rocafort, and La Pobla de Vallbona. This area is drawn between L’Eliana and western Valencia, with about 20 minutes of travel along the CV-35.</w:t>
      </w:r>
    </w:p>
    <w:p>
      <w:r>
        <w:t>16. Alzira and its influence area (Valencia): It includes 11 municipalities (Albalat de la Ribera, Alberic, Alzira, L’Alcudia, Almenesí, Benimodo, Benimuslem, Carcaixent, Corbera, Guadassuar, Masalavés, and Plinyà de Xúquer) between 5 and 17 minutes from Alzira, connected by good road networks, mainly the AP-7 and the A-7.</w:t>
      </w:r>
    </w:p>
    <w:p>
      <w:r>
        <w:t>17. Finestrat and the influence area of Benidorm (Alicante): It encompasses the municipalities of Benidorm, Finestrat, Alfás del Pi, Altea, La Nucia, and Villajoyosa, which are located up to 15 minutes by car from Benidorm.</w:t>
      </w:r>
    </w:p>
    <w:p>
      <w:r>
        <w:t>In this report, therefore, the previous 22 relevant geographic areas defined will be analyzed in depth. Additionally, information regarding the national and regional markets will be provided.</w:t>
      </w:r>
    </w:p>
    <w:p>
      <w:r>
        <w:t>V.2.2. Market for the supply of daily consumer goods Both national competition authorities and the European Commission have established in the previously cited precedents that the supply of daily consumer products by retail distribution companies is typically conducted on a national scale, either through a purchasing center or through the group to which these companies belong. The notifying party also proposes a relevant national geographic area.</w:t>
      </w:r>
    </w:p>
    <w:p>
      <w:r>
        <w:t>In light of the above, the effects of the operation on the national market for the supply of daily consumer goods will be analyzed.</w:t>
      </w:r>
    </w:p>
    <w:p>
      <w:r>
        <w:t>VI. MARKET ANALYSIS VI.1. Supply Structure VI.1.1 Retail market for daily consumer goods The Spanish retail distribution market features the presence of numerous operators, some of which belong to multinational groups that, in any case, have a lesser presence in Spain than in other countries. This market is also characterized by its gradual concentration process, which, however, remains at low levels compared to other European countries.</w:t>
      </w:r>
    </w:p>
    <w:p>
      <w:r>
        <w:t>According to data collected by ALIMARKET in its latest yearbook on the commercial distribution sector, the national organized retail distribution market consists of 19,004 establishments and/or sections of fast-moving consumer goods, with a combined retail sales area of […] m2. Compared to the previous year, the increase in retail sales area was 3.2%.</w:t>
      </w:r>
    </w:p>
    <w:p>
      <w:r>
        <w:t>The following table lists the main operators in the Spanish retail distribution market for daily consumer goods in a self-service regime, according to sales area (m2), the most commonly used criterion when analyzing the effects of a concentration operation in this sector.</w:t>
      </w:r>
    </w:p>
    <w:p>
      <w:r>
        <w:t>NATIONAL STRUCTURE OF RETAIL DISTRIBUTION According to sales area (m2) 2006 March 2007 Company No. Estab. Area Share No. Area Share m2 % Estab. m2 % CARREFOUR 3,035 […] [10-20] 3,097 […] [10-20] PLUS 240 […] [0-10] 307 […] [0-10] CARREFOUR+PLUS 3,275 […] [10-20] 3,404* […] [10-20] MERCADONA 1,041 […] [10-20] 1,052 […] [10-20] EROSKI/CAPRABO 1,802 […] [10-20] 1,442 […] [10-20] EL C. INGLÉS/H. 256 […] [0-10] 292 […] [0-10] G. AUCHAN 264 […] [0-10] 260 […] [0-10] LIDL S. 419 […] [0-10] 433 […] [0-10] DINOSOL S. 428 […] [0-10] 425 […] [0-10] CONSUM Coop. 441 […] [0-10] 452 […] [0-10] Coop. COVIRAN 1,812 […] [0-10] 1,807 […] [0-10] Others 9,752 […] [30-40] 6,777 […] [30-40] TOTAL 19,490 […] 100% 16,344 […] 100% *Includes 56 PLUS Supermarkets projects. Source: Own elaboration based on data provided by the notifying party.</w:t>
      </w:r>
    </w:p>
    <w:p>
      <w:r>
        <w:t>The following table shows the presence of the parties in the retail distribution of daily consumer goods in a self-service regime in the different Autonomous Communities where overlap occurs between the CARREFOUR group and PLUS.</w:t>
      </w:r>
    </w:p>
    <w:p>
      <w:r>
        <w:t>PRESENCE OF THE PARTIES IN THE RETAIL DISTRIBUTION MARKET OF AFFECTED AUTONOMOUS COMMUNITIES According to sales area (m2) Community December 2006 March 2007 Autonomous CARREFOUR+PLUS CARREFOUR PLUS CARREFOUR+PLUS Andalucía [20-30] [10-20] [0-10] [20-30] Aragón [10-20] [10-20] [0-10] [10-20] Asturias [10-20] [10-20] [0-10] [10-20] Cantabria [20-30] [10-20] [0-10] [10-20] Castilla La Mancha [10-20] [10-20] [0-10] [20-30] Castilla León [20-30] [20-30] [0-10] [20-30] Cataluña [10-20] [10-20] [0-10] [10-20] C. Valenciana [10-20] [10-20] [0-10] [10-20] Extremadura [30-40] [20-30] [0-10] [30-40] Galicia [10-20] [10-20] [0-10] [20-30] La Rioja [10-20] [10-20] [0-10] [10-20] Madrid [20-30] [20-30] [0-10] [20-30] Murcia [10-20] [10-20] [0-10] [20-30] Navarra [10-20] [10-20] [0-10] [10-20] País Vasco [10-20] [10-20] [0-10] [10-20] Source: Own elaboration based on data provided by the notifying party.</w:t>
      </w:r>
    </w:p>
    <w:p>
      <w:r>
        <w:t>The different local areas considered relevant for the purposes of the operation will now be analyzed. To this end, the data provided by the notifying party will be followed, which is fundamentally based on the establishment census prepared by NIELSEN, updated to March 2007, plus the criteria for attributing area based on food used by ALIMARKET.</w:t>
      </w:r>
    </w:p>
    <w:p>
      <w:r>
        <w:t>This data does not necessarily coincide with that included in the report prepared by the General Directorate of Commercial Policy at the request of this General Directorate for Competition, especially because the overlap is not absolute between the geographic areas considered relevant by both sources.</w:t>
      </w:r>
    </w:p>
    <w:p>
      <w:r>
        <w:t>As previously noted, Annex 2 contains the shares of the parties and their main competitors in 35 municipalities where overlap occurs between the parties, with combined shares exceeding 30%, where the addition of share is less than 5%, and/or the share.</w:t>
      </w:r>
    </w:p>
    <w:p>
      <w:r>
        <w:t>The data from the report comes from the 2007 food distribution establishment census of ALIMARKET and the Commercial Atlas of Spain included in the Economic Yearbook of Spain prepared by LA CAIXA.</w:t>
      </w:r>
    </w:p>
    <w:p>
      <w:r>
        <w:t>The report from the General Directorate of Commercial Policy includes a geographic analysis based on the methodology of the Commercial Atlas that organizes commercial areas into area heads, zones of direct gravitation over the area head, and commercial sub-areas within the geographic limits of the area.</w:t>
      </w:r>
    </w:p>
    <w:p>
      <w:r>
        <w:t>As previously mentioned, there are three additional municipalities, San Fernando, Manresa, and Zafra, where the resulting share exceeds 30%, and the addition is less than 5% or there are significant competitors. However, they are not included in Annex 2, as they</w:t>
      </w:r>
    </w:p>
    <w:p>
      <w:r>
        <w:rPr>
          <w:b/>
        </w:rPr>
        <w:t>[Pages 16–18]</w:t>
      </w:r>
    </w:p>
    <w:p>
      <w:r>
        <w:t>resulting is offset by the presence of strong competitors in the area. Likewise, in many of these cases, the relevant geographic scope is larger than the municipal level, and in these cases, the shares of the resulting entity are smaller.</w:t>
      </w:r>
    </w:p>
    <w:p>
      <w:r>
        <w:t>Similarly, in Annex 2, for some of these municipalities, the commercial structure of their respective reference geographic areas, defined by the notifying party or by this Directorate General for Competition, as well as other municipalities within these areas where shares are also acquired, is detailed.</w:t>
      </w:r>
    </w:p>
    <w:p>
      <w:r>
        <w:t>Finally, the following table shows the shares of CARREFOUR and PLUS in the retail distribution market of the 22 geographic areas analyzed in depth in this file:</w:t>
      </w:r>
    </w:p>
    <w:p>
      <w:r>
        <w:t xml:space="preserve">MARKET STRUCTURE OF RETAIL DISTRIBUTION IN THE AFFECTED GEOGRAPHIC AREAS. 2006 According to sales area (m2) </w:t>
        <w:br/>
        <w:t xml:space="preserve">DIA PLUS TOTAL Share Geographic Areas Main Competitor (%) (%) (%) (%) </w:t>
        <w:br/>
        <w:t xml:space="preserve">Cartaya [40-50] [0-10] [50-60] Mercadona [10-20] </w:t>
        <w:br/>
        <w:t xml:space="preserve">Cádiz+surroundings [20-30] [0-10] [30-40] Dinosol [20-30] </w:t>
        <w:br/>
        <w:t xml:space="preserve">Puerto Santa María [30-40] [0-10] [40-50] Mercadona [10-20] </w:t>
        <w:br/>
        <w:t xml:space="preserve">Sevilla Este+surroundings [0-10] [0-10] [10-20] El Corte Inglés [10-20] </w:t>
        <w:br/>
        <w:t xml:space="preserve">Mairena del Alcor [20-30] [20-30] [40-50] H. Martín [30-40] </w:t>
        <w:br/>
        <w:t xml:space="preserve">Puente Genil [40-50] [10-20] [50-60] Mercadona [10-20]; </w:t>
        <w:br/>
        <w:t xml:space="preserve">Loja+surroundings [20-30] [10-20] [30-40] Coviran [20-30] </w:t>
        <w:br/>
        <w:t xml:space="preserve">Loja [20-30] [10-20] [40-50] Mercadona [20-30] </w:t>
        <w:br/>
        <w:t xml:space="preserve">Palma del Río [20-30] [20-30] [40-50] Mercadona [20-30] </w:t>
        <w:br/>
        <w:t xml:space="preserve">Peñarroya+Pueblonuevo [20-30] [10-20] [40-50] Mercadona [50-60] </w:t>
        <w:br/>
        <w:t xml:space="preserve">Llerena [10-20] [20-30] [40-50] Independents21 [50-60] </w:t>
        <w:br/>
        <w:t xml:space="preserve">Mérida+surroundings [30-40] [0-10] [40-50] El Árbol [30-40] </w:t>
        <w:br/>
        <w:t xml:space="preserve">Mérida [30-40] [0-10] [40-50] El Árbol [30-40] </w:t>
        <w:br/>
        <w:t xml:space="preserve">Montijo+surroundings [20-30] [10-20] [30-40] A. Grajera [30-40] </w:t>
        <w:br/>
        <w:t xml:space="preserve">Montijo [20-30] [10-20] [40-50] Mercadona [30-40] </w:t>
        <w:br/>
        <w:t xml:space="preserve">Zafra+surroundings [20-30] [0-10] [30-40] Líder A. [10-20] </w:t>
        <w:br/>
        <w:t xml:space="preserve">Villafranca de los Barros [20-30] [20-30] [40-50] El Árbol [20-30] </w:t>
        <w:br/>
        <w:t xml:space="preserve">Valdepeñas+surroundings [10-20] [0-10] [10-20] Mercadona [20-30] </w:t>
        <w:br/>
        <w:t xml:space="preserve">La Solana [10-20] [20-30] [40-50] Mercadona [40-50] </w:t>
        <w:br/>
        <w:t xml:space="preserve">[30-40] [0-10] [40-50] Mercadona [30-40] </w:t>
        <w:br/>
        <w:t xml:space="preserve">Puertollano+surroundings [30-40] [0-10] [40-50] Mercadona [30-40] </w:t>
        <w:br/>
        <w:t xml:space="preserve">Puertollano </w:t>
        <w:br/>
        <w:t xml:space="preserve">Manresa+S. Fruitós de Bages [30-40] [0-10] [40-50] Llobet [10-20] </w:t>
        <w:br/>
        <w:t xml:space="preserve">Sant Fruitós de Bages [60-70] [10-20] [80-90] Llobet [0-10] </w:t>
        <w:br/>
        <w:t xml:space="preserve">Figueres+surroundings [10-20] [0-10] [10-20] Independent [10-20] </w:t>
        <w:br/>
        <w:t xml:space="preserve">L’Escala [40-50] [10-20] [50-60] Valvi [10-20] </w:t>
        <w:br/>
        <w:t xml:space="preserve">Igualada+surroundings [20-30] [0-10] [30-40] Caprabo [20-30] </w:t>
        <w:br/>
        <w:t xml:space="preserve">Santa Margarida de Montbui [10-20] [30-40] [50-60] Caprabo [20-30] </w:t>
        <w:br/>
        <w:t>analyzed in depth in the report, in their corresponding relevant geographic areas of Cádiz and surroundings, Zafra and surroundings, and Sant Fruitós de Bages and Manresa, respectively.</w:t>
      </w:r>
    </w:p>
    <w:p>
      <w:r>
        <w:t>21 The notifying party has detected that there are 8 other self-service competitors in the municipality of Llerena. However, it has not been able to identify their market shares, although it estimates that they are very small.</w:t>
      </w:r>
    </w:p>
    <w:p>
      <w:r>
        <w:t xml:space="preserve">Martorell+surroundings [20-30] [0-10] [30-40] Caprabo [20-30] </w:t>
        <w:br/>
        <w:t xml:space="preserve">Martorell [40-50] [10-20] [50-60] Mercadona [10-20] </w:t>
        <w:br/>
        <w:t xml:space="preserve">Olesa de Montserrat [20-30] [10-20] [40-50] Caprabo [20-30] </w:t>
        <w:br/>
        <w:t xml:space="preserve">Tres Cantos+surroundings [20-30] [0-10] [30-40] S. Hiber [10-20] </w:t>
        <w:br/>
        <w:t xml:space="preserve">Tres Cantos [40-50] [0-10] [50-60] Mercadona [10-20] </w:t>
        <w:br/>
        <w:t xml:space="preserve">S.S. de los Reyes+surroundings [20-30] [0-10] [30-40] Auchan [10-20] </w:t>
        <w:br/>
        <w:t xml:space="preserve">S. S. de los Reyes [40-50] [0-10] [50-60] Caprabo [10-20] </w:t>
        <w:br/>
        <w:t xml:space="preserve">Valencia Oeste+surroundings [10-20] [0-10] [10-20] Mercadona [20-30] </w:t>
        <w:br/>
        <w:t xml:space="preserve">L’Eliana [50-60] [0-10] [50-60] Mercadona [20-30] </w:t>
        <w:br/>
        <w:t xml:space="preserve">Alzira+surroundings [10-20] [0-10] [20-30] Mercadona [10-20] </w:t>
        <w:br/>
        <w:t xml:space="preserve">Alzira [30-40] [0-10] [40-50] Mercadona [20-30] </w:t>
        <w:br/>
        <w:t xml:space="preserve">Benidorm + surroundings [10-20] [0-10] [10-20] Mercadona [30-40] </w:t>
        <w:br/>
        <w:t xml:space="preserve">Finestrat [50-60] [0-10] [60-70] Mercadona [10-20] </w:t>
        <w:br/>
        <w:t>Source: Prepared by the author based on the data provided by the notifying party.</w:t>
      </w:r>
    </w:p>
    <w:p>
      <w:r>
        <w:t>Based on the previous table, the following details the competitive structure in the municipalities of Cartaya, Puente Genil, Palma del Río, Peñarroya-Pueblonuevo, and Llerena and in the considered geographic areas that include the municipalities of Puerto de Santa María, Mairena del Alcor, Loja, Mérida, Montijo, Villafranca de los Barros, La Solana, Puertollano, Sant Fruitós de Bages, L’Escala, Santa Margarida de Montbui, Martorell, Olesa de Montserrat, Tres Cantos, San Sebastián de los Reyes, L’Eliana, Alzira, and Finestrat.</w:t>
      </w:r>
    </w:p>
    <w:p>
      <w:r>
        <w:t>1. Cartaya The municipality of Cartaya, according to NIELSEN information, as of March 2007, has a retail sales area of &lt; 10,000 m2, of which […] m2 correspond to the CARREFOUR Group, representing [40-50]% of the market. The operation will involve the acquisition of 1 PLUS establishment, smaller than […] m2 ([…] m2), and an addition of a [0-10]% share, resulting in a combined share of [50-60]. The structure of the considered geographic area is reflected in the following table:</w:t>
      </w:r>
    </w:p>
    <w:p>
      <w:r>
        <w:t xml:space="preserve">MARKET STRUCTURE OF RETAIL DISTRIBUTION IN CARTAYA 2006 According to total sales area in m2 </w:t>
        <w:br/>
        <w:t xml:space="preserve">Operator No. of stores Area (m2) Share </w:t>
        <w:br/>
        <w:t xml:space="preserve">CARREFOUR 3 […] [40-50] </w:t>
        <w:br/>
        <w:t xml:space="preserve">PLUS 1 […] [0-10] </w:t>
        <w:br/>
        <w:t xml:space="preserve">CARREFOUR+PLUS 4 […] [50-60] </w:t>
        <w:br/>
        <w:t xml:space="preserve">MERCADONA 1 […] [10-20] </w:t>
        <w:br/>
        <w:t xml:space="preserve">CARO RUIZ 2 […] [0-10] </w:t>
        <w:br/>
        <w:t xml:space="preserve">ALDI Supermarkets 1 […] [0-10] </w:t>
        <w:br/>
        <w:t xml:space="preserve">COOP. COVIRÁN 5 […] [0-10] </w:t>
        <w:br/>
        <w:t xml:space="preserve">CASH LEPE 4 […] [0-10] </w:t>
        <w:br/>
        <w:t xml:space="preserve">TOTAL 17 &lt; 10,000 100% </w:t>
        <w:br/>
        <w:t>Source: Prepared by the author based on the data provided by the notifying party.</w:t>
      </w:r>
    </w:p>
    <w:p>
      <w:r>
        <w:t>Among the main competitors, MERCADONA stands out with a supermarket of […] m2 and a share of [10-20]%, quite far from the resulting share of the operation. The other competitors in the municipality are CARO RUIZ, ALDI, Cooperativa COVIRAN, and CASH LEPE, with shares below 10%.</w:t>
      </w:r>
    </w:p>
    <w:p>
      <w:r>
        <w:t>In the municipality of Cartaya, according to information from the notifying party, a new competitor entered this market in 2006, ALDI Supermercados, S.A.</w:t>
      </w:r>
    </w:p>
    <w:p>
      <w:r>
        <w:t>2. Puerto Santa María, Cádiz and surroundings The considered market has a retail sales area of &lt; 10,000 m2, of which […] m2 correspond to the CARREFOUR Group, representing [20-30]% of the market. The operation will involve the acquisition of 6 establishments and two PLUS projects, and an addition of a [0-10] share, resulting in a combined share of [30-40]. The structure of the considered geographic area is reflected in the following table:</w:t>
      </w:r>
    </w:p>
    <w:p>
      <w:r>
        <w:t xml:space="preserve">MARKET STRUCTURE OF RETAIL DISTRIBUTION IN PUERTO DE SANTA MARÍA AND INFLUENCE AREA OF CÁDIZ 2006 According to total sales area in m2 </w:t>
        <w:br/>
        <w:t xml:space="preserve">Operator No. of stores Area (m2) Share </w:t>
        <w:br/>
        <w:t xml:space="preserve">CARREFOUR 26 […] [20-30] </w:t>
        <w:br/>
        <w:t xml:space="preserve">PLUS 8 […] [0-10] </w:t>
        <w:br/>
        <w:t xml:space="preserve">CARREFOUR + PLUS 34 […] [30-40] </w:t>
        <w:br/>
        <w:t xml:space="preserve">MERCADONA 10 […] [10-20] </w:t>
        <w:br/>
        <w:t xml:space="preserve">DINOSOL 19 […] [20-30] </w:t>
        <w:br/>
        <w:t xml:space="preserve">HIPERCOR 2 […] [0-10] </w:t>
        <w:br/>
        <w:t xml:space="preserve">LIDL 5 […] [0-10] </w:t>
        <w:br/>
        <w:t xml:space="preserve">SUPER CADIZ 15 […] [0-10] </w:t>
        <w:br/>
        <w:t xml:space="preserve">HERMANOS MARTÍN 2 […] [0-10] </w:t>
        <w:br/>
        <w:t xml:space="preserve">COOP. COVIRÁN 39 […] [0-10] </w:t>
        <w:br/>
        <w:t xml:space="preserve">CC CREVILLENTE 4 […] [0-10] </w:t>
        <w:br/>
        <w:t xml:space="preserve">SUTEGA 5 […] [0-10] </w:t>
        <w:br/>
        <w:t xml:space="preserve">OTHERS 6 […] [0-10] </w:t>
        <w:br/>
        <w:t xml:space="preserve">TOTAL 141 &lt; 100,000 100.0% </w:t>
        <w:br/>
        <w:t>Source: Prepared by the author based on the data provided by the notifying party.</w:t>
      </w:r>
    </w:p>
    <w:p>
      <w:r>
        <w:t>3. Mairena del Alcor and influence area of East Sevilla The considered market has a retail sales area of &lt; 40,000 m2, of which […] m2 correspond to the CARREFOUR Group, representing [0-10] of the market. The operation will involve the acquisition of 5 establishments, smaller than […] m2, and an addition of [0-10] points, resulting in a combined share of [10-20]. The structure of the considered geographic area is reflected in the following table:</w:t>
      </w:r>
    </w:p>
    <w:p>
      <w:r>
        <w:rPr>
          <w:b/>
        </w:rPr>
        <w:t>[Pages 19–21]</w:t>
      </w:r>
    </w:p>
    <w:p>
      <w:r>
        <w:t>MARKET STRUCTURE OF RETAIL DISTRIBUTION IN MAIRENA DEL ALCOR AND INFLUENCE AREA OF SEVILLA 2006 According to total sales area in m2 Operator No. of stores Area (m2) Share CARREFOUR 9 […] [0-10] PLUS 5 […] [0-10] CARREFOUR+PLUS 14 […] [10-20] EL CORTE INGLÉS 2 […] [10-20] EROSKI 1 […] [0-10] MERCADONA 4 […] [10-20] HNOS MARTÍN 4 […] [10-20] DINOSOL 3 […] [0-10] COOP. COVIRÁN 13 […] [0-10] ALDI 2 […] [0-10] LIDL 2 […] [0-10] OTHERS 7 […] [0-10] TOTAL 52 &lt; 40,000 100.0% Source: Own elaboration based on data provided by the notifying party.</w:t>
      </w:r>
    </w:p>
    <w:p>
      <w:r>
        <w:t>4. Puente Genil The municipality of Puente Genil has a retail sales area of &lt; 10,000 m2, of which […] m2 correspond to the CARREFOUR Group, representing [40-50]% of the market. The operation will involve the acquisition of 1 PLUS establishment project, smaller than […] m2 ([…] m2), and an addition of a [10-20] share, resulting in a combined share of [50-60]. The structure of the considered geographic area is reflected in the following table: MARKET STRUCTURE OF RETAIL DISTRIBUTION IN PUENTE GENIL 2006 According to total sales area in m2 Operator No. of stores Area (m2) Share CARREFOUR 3 […] [40-50] PLUS 1 project […] [10-20] CARREFOUR+PLUS 4 […] [50-60] MERCADONA 1 […] [20-30] A. YEBENES 1 […] [10-20] LIDL Supermarkets 1 […] [10-20] COOP.COVIRAN 1 […] [0-10] TOTAL 8 &lt; 10,000 100% Source: Own elaboration based on data provided by the notifying party. Among the main competitors, MERCADONA stands out with a supermarket of […] m2 and a share of [20-30], followed by A. YEBENES and LIDL Supermarkets with two supermarkets of […] m2 and […] m2 and shares of [10-20] and [10-20], respectively. According to the notifying party, no new competitors have entered the municipality of Puente Genil in the last three years.</w:t>
      </w:r>
    </w:p>
    <w:p>
      <w:r>
        <w:t>5. Loja and surroundings The structure of the considered geographic area is reflected in the following table: MARKET STRUCTURE OF RETAIL DISTRIBUTION IN LOJA AND SURROUNDINGS 2006 According to total sales area in m2 Operator No. of stores Area (m2) Share CARREFOUR 2 […] [20-30] PLUS 1 project […] [10-20] CARREFOUR+PLUS 3 […] [30-40] MERCADONA 1 […] [10-20] SAAVEDRA Hmnos. 5 […] [10-20] COOP.COVIRAN 10 […] [20-30] A. YEBENES 1 […] [0-10] INDEPENDENT 1 […] [0-10] TOTAL 21 &lt; 10,000 100% Source: Own elaboration based on data provided by the notifying party. The considered market has a retail sales area of &lt; 10,000 m2, of which […] m2 correspond to the CARREFOUR Group, representing [20-30] of the market. The operation will involve the acquisition of 1 PLUS establishment project, smaller than […] m2 ([…] m2), and an addition of a [10-20] share, resulting in a combined share of [30-40]. Among the main competitors, COVIRAN stands out with a share of [20-30], followed by MERCADONA with a share of [10-20]. According to the notifying party, no new competitors have entered this geographic area in the last three years.</w:t>
      </w:r>
    </w:p>
    <w:p>
      <w:r>
        <w:t>6. Palma del Río The municipality of Palma del Río has a retail sales area of &lt; 5,000 m2, of which […] m2 correspond to the CARREFOUR Group, representing [20-30] of the market. The operation will involve the acquisition of 1 PLUS Supermarkets establishment, smaller than […] m2 ([…] m2), and an addition of a [20-30] share, resulting in a combined share of [40-50]. The structure of the considered geographic area is reflected in the following table: MARKET STRUCTURE OF RETAIL DISTRIBUTION IN PALMA DEL RÍO 2006 According to total sales area in m2 Operator No. of stores Area (m2) Share CARREFOUR 1 […] [20-30] PLUS 1 […] [20-30] CARREFOUR+PLUS 2 […] [40-50] MERCADONA 1 […] [20-30] CARO RUIZ 2 […] [10-20] COOP. SAN RAFAEL 3 […] [10-20] COVIRÁN 1 […] [0-10] TOTAL 9 &lt; 5,000 100.0 Source: Own elaboration based on data provided by the notifying party. The main competitor in the municipality of Palma del Río is MERCADONA, with a share of [20-30]. According to the notifying party, no new competitors have entered the municipality of Palma del Río in the last three years.</w:t>
      </w:r>
    </w:p>
    <w:p>
      <w:r>
        <w:t>7. Peñarroya-Pueblonuevo The municipality of Peñarroya-Pueblonuevo, according to NIELSEN information, as of March 2007, has a retail sales area of &lt; 5,000 m2, of which […] m2 correspond to the CARREFOUR Group, representing [20-30] of the market. The operation will involve the acquisition of 1 PLUS establishment, smaller than […] m2 ([…] m2), and an addition of a [10-20] share, resulting in a combined share of [40-50]. The structure of the considered geographic area is reflected in the following table: MARKET STRUCTURE OF RETAIL DISTRIBUTION IN PEÑARROYA-PUEBLONUEVO 2006 According to total sales area in m2 Operator No. of stores Area (m2) Share CARREFOUR 1 […] [20-30] PLUS 1 […] [10-20] CARREFOUR+PLUS 2 […] [40-50] MERCADONA 1 […] [50-60] LUIS PIÑA 1 […] [0-10] COOP.COVIRAN 1 […] [0-10] TOTAL 5 &lt; 5,000 100% Source: Own elaboration based on data provided by the notifying party. The main competitor is MERCADONA with a supermarket of […] m2 and a share of [50-60]. According to the notifying party, LUIS PIÑA, S.A. began operating in this market in 2006, and during 2006-2007, there was an increase in MERCADONA's share from [40-50] to the current [50-60].</w:t>
      </w:r>
    </w:p>
    <w:p>
      <w:r>
        <w:t>8. Llerena The municipality of Llerena, according to NIELSEN information, as of March 2007, has a retail sales area of &lt; 5,000 m2, of which […] m2 correspond to the CARREFOUR Group, representing [10-20] of the market. The operation will involve the acquisition of 1 PLUS establishment, smaller than […] m2 ([…] m2), and an addition of a [20-30] share, resulting in a combined share of [40-50]. The structure of the considered geographic area is reflected in the following table: MARKET STRUCTURE OF RETAIL DISTRIBUTION IN LLERENA 2006 According to total sales area in m2 Operator No. of stores Area (m2) Share CARREFOUR 1 […] [10-20] PLUS 1 […] [20-30]</w:t>
      </w:r>
    </w:p>
    <w:p>
      <w:r>
        <w:rPr>
          <w:b/>
        </w:rPr>
        <w:t>[Pages 22–24]</w:t>
      </w:r>
    </w:p>
    <w:p>
      <w:r>
        <w:t>combined share of [40-50]. The structure of the considered geographic area is reflected in the following table: MARKET STRUCTURE OF RETAIL DISTRIBUTION IN LLERENA 2006 According to total sales area in m2 Operator No. of stores Area (m2) Share CARREFOUR 1 […] [10-20] PLUS 1 […] [20-30] CARREFOUR+PLUS 2 […] [40-50] Others 8 […] [50-60] TOTAL 3 &lt; 5,000 100% Source: Own elaboration based on data provided by the notifying party. According to estimates from the notifying party, none of the other competitors exceed a share of 10%. According to the notifying party, no new competitors have entered the municipality of Llerena in the last three years. 9. Mérida and surroundings The considered market has a retail sales area of &lt; 20,000 m2, of which […] m2 correspond to the CARREFOUR Group, representing [30-40] of the market. The operation will involve the acquisition of 1 PLUS establishment located in Mérida, smaller than […] m2 ([…] m2), and an addition of a [0-10] share, resulting in a combined share of [40-50]. The following table shows the market shares of CARREFOUR and PLUS and their main competitors in the isochrone formed by Mérida and its area of influence: MARKET STRUCTURE OF RETAIL DISTRIBUTION IN MERIDA AND SURROUNDINGS 2006 According to total sales area in m2 Operator No. of stores Area (m2) Share CARREFOUR 6 […] [30-40] PLUS 1 […] [0-10] CARREFOUR+PLUS 7 […] [40-50] EL ARBOL 7 […] [30-40] MERCADONA 1 […] [0-10] LIDER ALIMENTACIÓN 2 […] [0-10] INDEPENDENTS 2 […] [0-10] UNIDE 1 […] [0-10] TOTAL 20 &lt; 20,000 100.0 Source: Own elaboration based on data provided by the notifying party. In 2006, the notifying party verified the entry of PLUS, MERCADONA, and UNIDE into the municipality of Mérida. On the other hand, during 2006-2007, there was an increase in the market share of Grupo EL ÁRBOL, from [30-40] to the current [30-40]. 10. Montijo and surroundings The considered market has a retail sales area of &lt; 10,000 m2, of which […] m2 correspond to the CARREFOUR Group, representing [20-30] of the market. The operation will involve the acquisition of 1 PLUS establishment located in Montijo, smaller than […] m2 ([…] m2), and an addition of a [10-20] share, resulting in a combined share of [30-40]. The following table shows the market shares of CARREFOUR and PLUS and their main competitors in the isochrone formed by Montijo and its area of influence: MARKET STRUCTURE OF RETAIL DISTRIBUTION IN MONTIJO AND SURROUNDINGS 2006 According to total sales area in m2 Operator No. of stores Area (m2) Share CARREFOUR 4 […] [20-30] PLUS 1 […] [10-20] CARREFOUR+PLUS 5 […] [30-40] MERCADONA 1 […] [20-30] A. GRAGERA 4 […] [30-40] INDEPENDENT 1 […] [0-10] UNIDE, S. Coop. 1 […] [0-10] TOTAL 12 &lt; 10,000 100.0 Source: Own elaboration based on data provided by the notifying party. During the period 2005-2006, it is noteworthy that new operators entered the municipality of Montijo (UNIDE, S. Cooperative and LIDER Alimentación). 11. Villafranca de los Barros and Zafra influence area The structure of the considered geographic area is reflected in the following table: MARKET STRUCTURE OF RETAIL DISTRIBUTION IN ZAFRA INFLUENCE AREA 2006 According to total sales area in m2 Operator No. of stores Area (m2) Share CARREFOUR 9 […] [20-30] PLUS 2 […] [0-10] CARREFOUR+PLUS 11 […] [30-40] LIDER ALIMENT 9 […] [10-20] GRUPO EL ARBOL 3 […] [10-20] MERCADONA 1 […] [0-10] INDEPENDENT 9 […] [10-20] H. PECERO SANCHEZ 6 […] [10-20] LUIS PIÑA 1 […] [0-10] TOTAL 40 &lt; 20,000 100% Source: Own elaboration based on data provided by the notifying party. The considered market has a retail sales area of &lt; 20,000 m2, of which […] m2 correspond to the CARREFOUR Group, representing [20-30] of the market. The operation will involve the acquisition of 2 PLUS establishments, smaller than […] m2 ([…] m2), and an addition of a share of [0-10], resulting in a combined share of [30-40]. Finally, according to the notifying party, a new independent operator entered the municipality of Villafranca de los Barros in 2007. 12. Valdepeñas, La Solana and surroundings The considered market has a retail sales area of &lt; 30,000 m2, of which […] m2 correspond to the CARREFOUR Group, representing [10-20] of the market. The operation will involve the acquisition of 2 PLUS establishments, smaller than […] m2 ([…] m2), and an addition of a share of [0-10], resulting in a combined share of [10-20]. The following table shows the market shares of CARREFOUR and PLUS and their main competitors in the isochrone formed by La Solana, Valdepeñas, and its area of influence. MARKET STRUCTURE OF RETAIL DISTRIBUTION IN VALDEPEÑAS, LA SOLANA AND SURROUNDINGS 2006 According to total sales area in m2 Operator No. of stores Area (m2) Share CARREFOUR 6 […] [10-20] PLUS 1 […] [0-10] CARREFOUR+PLUS 7 […] [10-20] MERCADONA 5 […] [20-30] GRUPO AUCHAN 2 […] [0-10] GRUPO CAPRABO 2 […] [10-20] GRUPO EROSKI 2 […] [0-10] ECO MORA 3 […] [0-10] ITM PRODIS 1 […] [0-10] ALDI SUPERMERCADOS 2 […] [0-10] ECOS MANCHEGOS 1 […] [0-10] LUIS PIÑA 7 […] [0-10] OTHERS 3 […] [0-10] TOTAL 35 &lt; 30,000 100% Source: Own elaboration based on data provided by the notifying party. 13. Puertollano and surroundings The considered market has a retail sales area of &lt; 30,000 m2, of which […] m2 correspond to the CARREFOUR Group, representing [30-40] of the market. The operation will involve the acquisition of 2 PLUS establishments, smaller than […] m2 ([…] m2), and an addition of a share of 9.8%, resulting in a combined share of [40-50]. The following table shows the market shares of CARREFOUR and PLUS and their main competitors in the isochrone formed by Puertollano and its area of influence. MARKET STRUCTURE OF RETAIL DISTRIBUTION IN PUERTOLLANO AND SURROUNDINGS 2006 According to total sales area in m2 Operator No. of stores Area (m2) Share CARREFOUR 3 […] [30-40] PLUS 2 […] [0-10] CARREFOUR+PLUS 5 […] [40-50] MERCADONA 4 […] [30-40] ECO MORA 1 […] [0-10] LIDL Supermarkets 1 […] [0-10] ALDI Supermarkets 1 […] [0-10] Independent 4 […] [0-10] SCHLECKER22 1 […] [0-10] LUIS PIÑA 1 […] [0-10] TOTAL 18 &lt; 20,000 100% Source: Own elaboration based on data provided by the notifying party. 22 For the calculation of the shares of CARREFOUR and PLUS, the establishments of SCHLECKER have been taken into account. However, in file N-07060 EROSKI/CAPRABO, these establishments were not considered, and in the context of the market test of the operation, Schlecker itself has indicated that it does not consider itself a competitor of DIA or PLUS. If Schlecker were excluded from the supply structure, the resulting entity's share would be [40-50].</w:t>
      </w:r>
    </w:p>
    <w:p>
      <w:r>
        <w:rPr>
          <w:b/>
        </w:rPr>
        <w:t>[Pages 25–27]</w:t>
      </w:r>
    </w:p>
    <w:p>
      <w:r>
        <w:t>In the municipality of Puertollano, the notifying party has verified the entry, during 2006, of LUIS PIÑA, S.A. as a new operator in this market. Furthermore, during 2006-2007, there was an increase in the market share of MERCADONA, rising from [30-40] to the current [30-40].</w:t>
      </w:r>
    </w:p>
    <w:p>
      <w:r>
        <w:t>14. Manresa and Sant Fruitós de Bages The considered market has a retail sales area of &lt; 30,000 m2, of which […] m2 correspond to the CARREFOUR Group, representing [30-40] of the market. The operation will involve the acquisition of 2 PLUS establishments, one located in Manresa and the other in Sant Fruitós de Bages, smaller than […] m2 ([…] m2 combined), and an addition of a [0-10] share, resulting in a combined share of [40-50]. The following table shows the market shares of CARREFOUR and PLUS and their main competitors in the relevant area formed by Manresa and the municipality of Sant Fruitós de Bages. MARKET STRUCTURE OF RETAIL DISTRIBUTION IN MANRESA AND SANT FRUITÓS DE BAGES 2006 According to total sales area in m2 Operator No. of stores Area (m2) Share CARREFOUR 5 […] [30-40] PLUS 2 […] [0-10] CARREFOUR+PLUS 7 […] [40-50] S. LLOBET 13 […] [10-20] MERCADONA 2 […] [0-10] CAPRABO 2 […] [0-10] SCHLECKER23 12 […] [0-10] S. PUJOL-SUPSA 1 […] [0-10] MERCAROJAS 6 […] [0-10] ALDI S. 1 […] [0-10] CONDIS S. 2 […] [0-10] LIDL S. 1 […] [0-10] OTHERS 4 […] [0-10] TOTAL 51 &lt; 30,000 100.0% Source: Prepared by the notifying party based on the data provided. Finally, it should be noted that, according to the notifying party, no new competitors have entered the geographic area of Sant Fruitós de Bages and Manresa in the last three years.</w:t>
      </w:r>
    </w:p>
    <w:p>
      <w:r>
        <w:t>15. Figueres, L’Escala and surroundings The considered market has a retail sales area of &lt; 70,000 m2, of which […] m2 correspond to the CARREFOUR Group, representing [10-20] of the market. The operation will involve the acquisition of 2 PLUS establishments located in Figueres and a project located in L’Escala, smaller than […] m2 ([…] m2), and an addition of a [0-10] share, resulting in a combined share of [10-20]. The following table shows the market shares of CARREFOUR and PLUS and their main competitors in the isochrone formed by Figueres and its area of influence, which includes the municipality of L’Escala. MARKET STRUCTURE OF RETAIL DISTRIBUTION IN FIGUERES AND SURROUNDINGS 2006 According to total sales area in m2 Operator No. of stores Area (m2) Share CARREFOUR 13 […] [10-20] PLUS 3 […] [0-10] CARREFOUR+PLUS 16 […] [10-20] INDEPENDENT 16 […] [10-20] SUPER MONTSERRAT 3 […] [0-10] MERCADONA 3 […] [0-10] VENT DE FRANÇA-LA T. 2 […] [0-10] CAPRABO 4 […] [0-10] BON PREU 5 […] [0-10] EROSKI 1 […] [0-10] VALVI A. Y SERVE 8 […] [0-10] ITM PRODIS 4 […] [0-10] MIQUEL A. GRUP 17 […] [0-10] Others 21 […] [10-20] TOTAL 100 &lt; 70,000 100% Source: Prepared by the notifying party based on the data provided. As a result of the planned operation, DÍA expects to close an establishment in the area of influence of […] m2, which would cause the market share of the CARREFOUR Group to decrease after the operation to [10-20]. Finally, it should be noted that, according to the notifying party, no new competitors have entered the geographic area of Figueres and L’Escala in the last three years.</w:t>
      </w:r>
    </w:p>
    <w:p>
      <w:r>
        <w:t>16. Igualada, Santa Margarida de Montbui and surroundings The considered market has a retail sales area of &lt; 20,000 m2, of which […] m2 correspond to the CARREFOUR Group, representing [20-30] of the market. The operation will involve the acquisition of 1 PLUS establishment located in Santa Margarida de Montbui, smaller than […] m2 ([…] m2), and an addition of a [0-10] share, resulting in a combined share of [30-40]. The following table shows the market shares of CARREFOUR and PLUS and their main competitors in Igualada and its area of influence, which includes the municipality of Santa Margarida de Montbui. MARKET STRUCTURE OF RETAIL DISTRIBUTION IN IGUALADA AND SURROUNDINGS 2006 According to total sales area in m2 Operator No. of stores Area (m2) Share CARREFOUR 8 […] [20-30] PLUS 1 […] [0-10] CARREFOUR+PLUS 9 […] [30-40] CAPRABO 7 […] [20-30] MERCADONA 1 […] [0-10] S. SUPER MAS 3 […] [0-10] ALDI S. 1 […] [0-10] SCHLECKER24 9 […] [0-10] CONDIS S. 2 […] [0-10] MERCAROJAS 1 […] [0-10] INDEPENDENT 2 […] [0-10] CONSUM, COOP. 1 […] [0-10] OTHERS 1 […] [0-10] TOTAL 37 &lt; 20,000 100% Source: Prepared by the notifying party based on the data provided. In this municipality, MIQUEL ALIMENTACIÓ entered this market in 2005 and according to NIELSEN data as of June 2007, COVALCO has been operating in this municipality since January 2007.</w:t>
      </w:r>
    </w:p>
    <w:p>
      <w:r>
        <w:t>17. Martorell, Olesa de Montserrat and surroundings The considered market has a retail sales area of &lt; 30,000 m2, of which […] m2 correspond to the CARREFOUR Group, representing [20-30] of the market. The operation will involve the acquisition of 3 PLUS establishments, two located in Martorell and one in Olesa de Montserrat, smaller than […] m2, and an addition of a [0-10] share, resulting in a combined share of [30-40]. The following table shows the structure in Martorell and its area of influence: MARKET STRUCTURE OF RETAIL DISTRIBUTION IN MARTORELL, OLESA DE MONTSERRAT AND SURROUNDINGS 2006 According to total sales area in m2 Operator No. of stores Area (m2) Share CARREFOUR 12 […] [20-30] PLUS 3 […] [0-10] CARREFOUR+PLUS 15 […] [30-40] GRUPO CAPRABO 6 […] [20-30] CONDIS S. 8 […] [0-10] SUPERF. A. 1 […] [0-10] MERCADONA 3 […] [0-10] SCHLECKER25 13 […] [0-10] MIQUEL ALIMENTACIÓ 7 […] [0-10] CONSUM COOP. 3 […] [0-10] EL CORTE INGLÉS / H. 1 […] [0-10] LIDL S 2 […] [0-10] MERCARROJAS 1 […] [0-10] TOTAL 60 &lt; 30,000 100.0% Source: Prepared by the notifying party based on the data provided. In the last three years, according to the notifying party, no new competitors have entered the geographic area of Martorell and Olesa de Montserrat.</w:t>
      </w:r>
    </w:p>
    <w:p>
      <w:r>
        <w:t>18. Tres Cantos and surroundings The considered market has a retail sales area of &lt; 25,000 m2, of which […] m2 correspond to the CARREFOUR Group, which 24 If Schlecker were excluded from the structure of the offer, the resulting share of the entity would be [30-40]. 25 If Schlecker were excluded from the structure of the offer, the resulting share of the entity would be [30-40].</w:t>
      </w:r>
    </w:p>
    <w:p>
      <w:r>
        <w:rPr>
          <w:b/>
        </w:rPr>
        <w:t>[Pages 28–30]</w:t>
      </w:r>
    </w:p>
    <w:p>
      <w:r>
        <w:t>represents [20-30] of the market. The operation will involve the acquisition of 2 PLUS establishments located in Tres Cantos and Colmenar Viejo, smaller than […] m2, and an addition of a [0-10] share, resulting in a combined share of [30-40].</w:t>
      </w:r>
    </w:p>
    <w:p>
      <w:r>
        <w:t>The following table details the structure in the geographic area of Tres Cantos and its area of influence as defined by the notifying party:</w:t>
      </w:r>
    </w:p>
    <w:p>
      <w:r>
        <w:t>MARKET STRUCTURE OF RETAIL DISTRIBUTION IN TRES CANTOS AND SURROUNDINGS 2006 According to total sales area in m2</w:t>
      </w:r>
    </w:p>
    <w:p>
      <w:r>
        <w:t xml:space="preserve">Operator No. of stores Area (m2) Share </w:t>
        <w:br/>
        <w:t xml:space="preserve">CARREFOUR 8 […] [20-30] </w:t>
        <w:br/>
        <w:t xml:space="preserve">PLUS 2 […] [0-10] </w:t>
        <w:br/>
        <w:t xml:space="preserve">CARREFOUR+PLUS 10 […] [30-40] </w:t>
        <w:br/>
        <w:t xml:space="preserve">S. HIBER 5 […] [10-20] </w:t>
        <w:br/>
        <w:t xml:space="preserve">AHORRAMAS 2 […] [0-10] </w:t>
        <w:br/>
        <w:t xml:space="preserve">MERCADONA 2 […] [10-20] </w:t>
        <w:br/>
        <w:t xml:space="preserve">AUCHAN 1 […] [0-10] </w:t>
        <w:br/>
        <w:t xml:space="preserve">EROSKI 1 […] [0-10] </w:t>
        <w:br/>
        <w:t xml:space="preserve">DINOSOL S. 3 […] [10-20] </w:t>
        <w:br/>
        <w:t xml:space="preserve">UNIDE, S.COOP. 3 […] [0-10] </w:t>
        <w:br/>
        <w:t xml:space="preserve">CONDIS S. 2 […] [0-10] </w:t>
        <w:br/>
        <w:t xml:space="preserve">EL CORTE INGLES/HI. 2 […] [0-10] </w:t>
        <w:br/>
        <w:t>TOTAL 31 &lt; 25,000 100%</w:t>
      </w:r>
    </w:p>
    <w:p>
      <w:r>
        <w:t>Source: Prepared by the notifying party based on the data provided.</w:t>
      </w:r>
    </w:p>
    <w:p>
      <w:r>
        <w:t>According to the notifying party, no new competitors have entered the geographic area of Tres Cantos and surroundings in the last three years.</w:t>
      </w:r>
    </w:p>
    <w:p>
      <w:r>
        <w:t>19. San Sebastián de los Reyes and surroundings</w:t>
      </w:r>
    </w:p>
    <w:p>
      <w:r>
        <w:t>The considered market has a retail sales area of &lt; 50,000 m2, of which […] m2 correspond to the CARREFOUR Group, representing [20-30] of the market. The operation will involve an addition of a [0-10] share, resulting in a combined share of [30-40].</w:t>
      </w:r>
    </w:p>
    <w:p>
      <w:r>
        <w:t>The following table presents the structure in the geographic area of Alcobendas, San Sebastián de los Reyes, and Sanchinarro:</w:t>
      </w:r>
    </w:p>
    <w:p>
      <w:r>
        <w:t>MARKET STRUCTURE OF RETAIL DISTRIBUTION IN SAN SEBASTIAN DE LOS REYES AND SURROUNDINGS 2006 According to total sales area in m2</w:t>
      </w:r>
    </w:p>
    <w:p>
      <w:r>
        <w:t xml:space="preserve">Operator No. of stores Area (m2) Share </w:t>
        <w:br/>
        <w:t xml:space="preserve">CARREFOUR 11 […] [20-30] </w:t>
        <w:br/>
        <w:t xml:space="preserve">PLUS 2 […] [0-10] </w:t>
        <w:br/>
        <w:t xml:space="preserve">CARREFOUR+PLUS 13 […] [30-40] </w:t>
        <w:br/>
        <w:t xml:space="preserve">G. AUCHAN 2 […] [10-20] </w:t>
        <w:br/>
        <w:t xml:space="preserve">CORTE INGLES/HIPER. 4 […] [10-20] </w:t>
        <w:br/>
        <w:t xml:space="preserve">HIPER USERA 3 […] [0-10] </w:t>
        <w:br/>
        <w:t xml:space="preserve">EROSKI 2 […] [0-10] </w:t>
        <w:br/>
        <w:t xml:space="preserve">AHORRAMAS 4 […] [0-10] </w:t>
        <w:br/>
        <w:t xml:space="preserve">S. SÁNCHEZ ROMERO 1 […] [0-10] </w:t>
        <w:br/>
        <w:t xml:space="preserve">CAPRABO 4 […] [0-10] </w:t>
        <w:br/>
        <w:t xml:space="preserve">MERCADONA 1 […] [0-10] </w:t>
        <w:br/>
        <w:t xml:space="preserve">LIDL S. 1 […] [0-10] </w:t>
        <w:br/>
        <w:t xml:space="preserve">OTROS 5 […] [0-10] </w:t>
        <w:br/>
        <w:t>TOTAL 40 &lt; 50,000 100%</w:t>
      </w:r>
    </w:p>
    <w:p>
      <w:r>
        <w:t>Source: Prepared by the notifying party based on the data provided.</w:t>
      </w:r>
    </w:p>
    <w:p>
      <w:r>
        <w:t>20. L’Eliana and the western Valencia area of influence.</w:t>
      </w:r>
    </w:p>
    <w:p>
      <w:r>
        <w:t>The considered market, L’Eliana and the area of influence of western Valencia, has a retail sales area of &lt; 140,000 m2, of which […] m2 correspond to the CARREFOUR Group, representing [10-20] of the market. The operation will involve the acquisition of 6 PLUS establishments, smaller than […] m2, and an addition of a [0-10] share, resulting in a combined share of [10-20].</w:t>
      </w:r>
    </w:p>
    <w:p>
      <w:r>
        <w:t>The following table presents the structure in the geographic area of western Valencia and surroundings:</w:t>
      </w:r>
    </w:p>
    <w:p>
      <w:r>
        <w:t>MARKET STRUCTURE OF RETAIL DISTRIBUTION IN WEST VALENCIA AND SURROUNDINGS 2006 According to total sales area in m2</w:t>
      </w:r>
    </w:p>
    <w:p>
      <w:r>
        <w:t xml:space="preserve">Operator No. of stores Area (m2) Share </w:t>
        <w:br/>
        <w:t xml:space="preserve">CARREFOUR 27 […] [10-20] </w:t>
        <w:br/>
        <w:t xml:space="preserve">PLUS 6 […] [0-10] </w:t>
        <w:br/>
        <w:t xml:space="preserve">CARREFOUR+PLUS 33 […] [10-20] </w:t>
        <w:br/>
        <w:t xml:space="preserve">HIPERCOR/C.I. 9 […] [10-20] </w:t>
        <w:br/>
        <w:t xml:space="preserve">MERCADONA 36 […] [20-30] </w:t>
        <w:br/>
        <w:t xml:space="preserve">CONSUM 38 […] [20-30] </w:t>
        <w:br/>
        <w:t xml:space="preserve">VIDAL EUROPA 8 […] [0-10] </w:t>
        <w:br/>
        <w:t xml:space="preserve">CAPRABO 7 […] [0-10] </w:t>
        <w:br/>
        <w:t xml:space="preserve">EROSKI 1 […] [0-10] </w:t>
        <w:br/>
        <w:t xml:space="preserve">AUCHAN 2 […] [0-10] </w:t>
        <w:br/>
        <w:t xml:space="preserve">LIDL 5 […] [0-10] </w:t>
        <w:br/>
        <w:t xml:space="preserve">DIALSUR 1 […] [0-10] </w:t>
        <w:br/>
        <w:t xml:space="preserve">ALDI 3 […] [0-10] </w:t>
        <w:br/>
        <w:t xml:space="preserve">RESTO 10 […] [0-10] </w:t>
        <w:br/>
        <w:t>TOTAL 153 &lt; 140,000 100.0</w:t>
      </w:r>
    </w:p>
    <w:p>
      <w:r>
        <w:t>Source: Prepared by the notifying party based on the data provided.</w:t>
      </w:r>
    </w:p>
    <w:p>
      <w:r>
        <w:t>21. Alzira and surroundings</w:t>
      </w:r>
    </w:p>
    <w:p>
      <w:r>
        <w:t>The considered market has a retail sales area of &lt; 50,000 m2, of which […] m2 correspond to the CARREFOUR Group, representing [10-20] of the market. The operation will involve the acquisition of 2 establishments and a PLUS project (one establishment and one project in Alzira and one establishment in Carcaixent), smaller than […] m2 ([…] m2), and an addition of a [0-10] share, resulting in a combined share of [20-30].</w:t>
      </w:r>
    </w:p>
    <w:p>
      <w:r>
        <w:t>The following table shows the market shares of CARREFOUR and PLUS and their main competitors in the isochrone formed by Alzira and its area of influence.</w:t>
      </w:r>
    </w:p>
    <w:p>
      <w:r>
        <w:t>MARKET STRUCTURE OF RETAIL DISTRIBUTION IN ALZIRA AND SURROUNDINGS 2006 According to total sales area in m2</w:t>
      </w:r>
    </w:p>
    <w:p>
      <w:r>
        <w:t xml:space="preserve">Operator No. of stores Area (m2) Share </w:t>
        <w:br/>
        <w:t xml:space="preserve">CARREFOUR 7 […] [10-20] </w:t>
        <w:br/>
        <w:t xml:space="preserve">PLUS 3 […] [0-10] </w:t>
        <w:br/>
        <w:t xml:space="preserve">CARREFOUR+PLUS 10 […] [20-30] </w:t>
        <w:br/>
        <w:t xml:space="preserve">MERCADONA 8 […] [10-20] </w:t>
        <w:br/>
        <w:t xml:space="preserve">EROSKI 1 […] [0-10] </w:t>
        <w:br/>
        <w:t xml:space="preserve">CAPRABO 2 […] [0-10] </w:t>
        <w:br/>
        <w:t xml:space="preserve">CONSUM, S.COOP. 12 […] [10-20] </w:t>
        <w:br/>
        <w:t xml:space="preserve">H.D.COVALCO 6 […] [0-10] </w:t>
        <w:br/>
        <w:t xml:space="preserve">LIDL S. 3 […] [0-10] </w:t>
        <w:br/>
        <w:t xml:space="preserve">PRINCESALISIMO 1 […] [0-10] </w:t>
        <w:br/>
        <w:t xml:space="preserve">VIDAL EUROPA 4 […] [0-10] </w:t>
        <w:br/>
        <w:t xml:space="preserve">ALDI S. 2 […] [0-10] </w:t>
        <w:br/>
        <w:t xml:space="preserve">OTROS 9 […] [0-10] </w:t>
        <w:br/>
        <w:t>TOTAL 58 &lt; 50,000 100%</w:t>
      </w:r>
    </w:p>
    <w:p>
      <w:r>
        <w:t>Source: Prepared by the notifying party based on the data provided.</w:t>
      </w:r>
    </w:p>
    <w:p>
      <w:r>
        <w:t>22. Benidorm, Finestrat and surroundings</w:t>
      </w:r>
    </w:p>
    <w:p>
      <w:r>
        <w:t>The considered market has a retail sales area of &lt; 50,000 m2, of which […] m2 correspond to the CARREFOUR Group, representing [10-20] of the market. The operation will involve the acquisition of 2 PLUS establishments, smaller than […] m2 ([…] m2 for both stores), and an addition of a [10-20] share, resulting in a combined share of [0-10].</w:t>
      </w:r>
    </w:p>
    <w:p>
      <w:r>
        <w:t>The following table presents the market shares of CARREFOUR and PLUS and their competitors in the area of influence of Benidorm and surroundings:</w:t>
      </w:r>
    </w:p>
    <w:p>
      <w:r>
        <w:t>MARKET STRUCTURE OF RETAIL DISTRIBUTION IN BENIDORM, FINESTRAT AND SURROUNDINGS 2006 According to total sales area in m2</w:t>
      </w:r>
    </w:p>
    <w:p>
      <w:r>
        <w:t xml:space="preserve">Operator No. of stores Area (m2) Share </w:t>
        <w:br/>
        <w:t xml:space="preserve">CARREFOUR 3 […] [10-20] </w:t>
        <w:br/>
        <w:t xml:space="preserve">PLUS 2 […] [0-10] </w:t>
        <w:br/>
        <w:t xml:space="preserve">CARREFOUR+PLUS 5 […] [10-20] </w:t>
        <w:br/>
        <w:t xml:space="preserve">MERCADONA 10 […] [30-40] </w:t>
        <w:br/>
        <w:t xml:space="preserve">CONSUM S.COOP. 8 […] [10-20] </w:t>
        <w:br/>
        <w:t xml:space="preserve">INDEPENDIENTE 6 […] [10-20] </w:t>
        <w:br/>
        <w:t xml:space="preserve">MORCILLO Y JIMENEZ. 5 […] [0-10] </w:t>
        <w:br/>
        <w:t xml:space="preserve">GRUPO CAPRABO 1 […] [0-10] </w:t>
        <w:br/>
        <w:t xml:space="preserve">SUC.P. SORIANO B. 9 […] [0-10] </w:t>
        <w:br/>
        <w:t xml:space="preserve">DIALSUR 4 […] [0-10] </w:t>
        <w:br/>
        <w:t xml:space="preserve">BORPE 3 […] [0-10] </w:t>
        <w:br/>
        <w:t xml:space="preserve">COSTAS S. A. 1 […] [0-10] </w:t>
        <w:br/>
        <w:t xml:space="preserve">Others 9 […] [0-10] </w:t>
        <w:br/>
        <w:t>TOTAL 61 &lt; 50,000 100%</w:t>
      </w:r>
    </w:p>
    <w:p>
      <w:r>
        <w:t>Source: Prepared by the notifying party based on the data provided.</w:t>
      </w:r>
    </w:p>
    <w:p>
      <w:r>
        <w:rPr>
          <w:b/>
        </w:rPr>
        <w:t>[Pages 31–33]</w:t>
      </w:r>
    </w:p>
    <w:p>
      <w:r>
        <w:t>comercio interior, que valorará aspectos como la adecuación del establecimiento a la normativa urbanística y medioambiental, así como su impacto en el entorno comercial.</w:t>
      </w:r>
    </w:p>
    <w:p>
      <w:r>
        <w:t>En la Comunidad Autónoma de Cataluña, la regulación de la actividad de distribución minorista se encuentra recogida en la Ley 18/2005, de 28 de diciembre, de comercio, que establece que la apertura de grandes establecimientos comerciales requerirá la obtención de una licencia comercial específica, que será evaluada por la administración competente, considerando factores como la planificación urbanística y el impacto sobre el comercio local.</w:t>
      </w:r>
    </w:p>
    <w:p>
      <w:r>
        <w:t>En resumen, la operación podría tener efectos restrictivos sobre la competencia en los municipios o ámbitos geográficos mencionados, debido a las barreras de entrada que imponen las regulaciones autonómicas sobre la apertura de grandes establecimientos comerciales.</w:t>
      </w:r>
    </w:p>
    <w:p>
      <w:r>
        <w:rPr>
          <w:b/>
        </w:rPr>
        <w:t>[Pages 34–36]</w:t>
      </w:r>
    </w:p>
    <w:p>
      <w:r>
        <w:t>commercial license for the opening, relocation, certain expansions, modification of the activity or sector of commerce of a large commercial establishment, and the reopening of the same, if it has been closed for more than 1 year. The license will be granted by the competent department in matters of commerce and is a prerequisite for the granting of municipal opening and construction licenses.</w:t>
      </w:r>
    </w:p>
    <w:p>
      <w:r>
        <w:t>Large commercial establishments are those that have a usable area for the sale and display of products equal to or greater than:</w:t>
        <w:br/>
        <w:t>a) 2,000 m2 in municipalities with more than 25,000 inhabitants;</w:t>
        <w:br/>
        <w:t>b) 1,000 m2 in municipalities with a population between 10,000 and 25,000 inhabitants;</w:t>
        <w:br/>
        <w:t>c) 750 m2 in municipalities with less than 10,000 inhabitants.</w:t>
      </w:r>
    </w:p>
    <w:p>
      <w:r>
        <w:t>None of the PLUS Supermarkets establishments acquired as a result of the present operation in municipalities located in this Autonomous Community are considered large commercial establishments under the above classification, and therefore would not be subject to obtaining licenses for their opening.</w:t>
      </w:r>
    </w:p>
    <w:p>
      <w:r>
        <w:t>The regulation of retail distribution activity in the Autonomous Community of Catalonia is contained in Law 18/2005, of December 27, on commercial establishments, which establishes the requirement for a commercial license from the Government of Catalonia for the opening of large commercial establishments, which are defined therein as:</w:t>
        <w:br/>
        <w:t>a) individual or collective establishments with a sales area equal to or greater than 2,500 m2 in municipalities with more than 240,000 inhabitants;</w:t>
        <w:br/>
        <w:t>b) individual or collective establishments with a sales area equal to or greater than 2,000 m2 in municipalities with a population from 25,001 to 240,000 inhabitants;</w:t>
        <w:br/>
        <w:t>c) individual or collective establishments with a sales area equal to or greater than 1,300 m2 in municipalities with a population from 10,001 to 25,000 inhabitants;</w:t>
        <w:br/>
        <w:t>d) individual or collective establishments with a sales area equal to or greater than 800 m2 in municipalities with a population of up to 10,000 inhabitants.</w:t>
      </w:r>
    </w:p>
    <w:p>
      <w:r>
        <w:t>A commercial license is also required in cases of expansions, changes of activity, relocations, and transfers.</w:t>
      </w:r>
    </w:p>
    <w:p>
      <w:r>
        <w:t>On the other hand, a municipal commercial license is required for the opening of medium-sized commercial establishments, which are defined in the Law as:</w:t>
        <w:br/>
        <w:t>a) individual or collective establishments with a sales area equal to or greater than 1,000 m2 in municipalities with more than 240,000 inhabitants;</w:t>
        <w:br/>
        <w:t>b) individual or collective establishments with a sales area equal to or greater than 800 m2 in municipalities with a population from 25,001 to 240,000 inhabitants;</w:t>
        <w:br/>
        <w:t>c) individual or collective establishments with a sales area equal to or greater than 600 m2 in municipalities with a population from 10,001 to 25,000 inhabitants;</w:t>
        <w:br/>
        <w:t>d) individual or collective establishments with a sales area equal to or greater than 500 m2 in municipalities with a population of up to 10,000 inhabitants.</w:t>
      </w:r>
    </w:p>
    <w:p>
      <w:r>
        <w:t>In the municipality of Santa Margarida de Montbui, with a population of 9,485 inhabitants, the PLUS Supermarkets establishment with an area of 640 m2 would be subject to municipal license for its opening and must also notify its transfer in advance to the competent department of commerce.</w:t>
      </w:r>
    </w:p>
    <w:p>
      <w:r>
        <w:t>In the municipality of Sant Fruitós de Bages, with a population of 6,839 inhabitants, the PLUS Supermarkets establishment acquired of […] m2 would be subject to municipal license for its opening and must notify the change of ownership in advance to the competent department in matters of commerce.</w:t>
      </w:r>
    </w:p>
    <w:p>
      <w:r>
        <w:t>In the remaining municipalities located in this Autonomous Community, the PLUS Supermarkets establishments acquired as a result of the present operation are not considered large commercial establishments under the above classification, and therefore would not be subject to obtaining licenses for their opening.</w:t>
      </w:r>
    </w:p>
    <w:p>
      <w:r>
        <w:t>The notifying party generally indicates that while the existence of these limitations, basically of a legal nature, derived from Law 7/1996 on the Organization of Retail Trade, contributes to making it more difficult for new operators to access the different markets of retail distribution of daily consumer goods, this has not prevented the opening of new establishments in each of the four previously mentioned Autonomous Communities.</w:t>
      </w:r>
    </w:p>
    <w:p>
      <w:r>
        <w:t>On the other hand, as already pointed out by the national competition authorities in some precedents in the same sector, aside from the aforementioned legal barriers, one cannot ignore the barriers arising from the very location of the businesses. In this regard, the TDC has stated in its report on the conditions of competition in the commercial distribution sector that “retail trade competes not only on prices but also on proximity to the consumer. Once the best locations are taken, entry becomes very difficult.”</w:t>
      </w:r>
    </w:p>
    <w:p>
      <w:r>
        <w:t>It should also be noted that in cases where the establishment requires the construction of a new building, the urban administrative procedures for the opening of a new establishment can be very complicated, which means that projects for the opening of new establishments usually have long maturation periods, averaging 1-2 years.</w:t>
      </w:r>
    </w:p>
    <w:p>
      <w:r>
        <w:t>VII. VALUATION OF THE OPERATION</w:t>
        <w:br/>
        <w:t>The notified concentration operation consists of the acquisition of exclusive control of PLUS Supermarkets, S.A. by DISTRIBUIDORA INTERNACIONAL DE ALIMENTACIÓN, S.A., of the CARREFOUR group.</w:t>
      </w:r>
    </w:p>
    <w:p>
      <w:r>
        <w:t>The non-competition and non-solicitation clauses included in the purchase agreement are considered ancillary restrictions, but only concerning the local geographic areas in which PLUS operates.</w:t>
      </w:r>
    </w:p>
    <w:p>
      <w:r>
        <w:t>The concentration operation affects the markets of retail commercial distribution of daily consumer goods in a self-service regime and the supply of daily consumer goods.</w:t>
      </w:r>
    </w:p>
    <w:p>
      <w:r>
        <w:t>In the supply market, the effects of the operation are minimal, as the share of the resulting entity in Spain is below 20%, with an addition of [0-10].</w:t>
      </w:r>
    </w:p>
    <w:p>
      <w:r>
        <w:t>The effects of the operation in the retail distribution markets are analyzed below:</w:t>
      </w:r>
    </w:p>
    <w:p>
      <w:r>
        <w:t>VII.1 Market Position in Retail Distribution</w:t>
        <w:br/>
        <w:t>The operation will strengthen the position of the CARREFOUR group as the leading national operator in the market for retail commercial distribution of daily consumer goods in a self-service regime. After the operation, the CARREFOUR group will have a share of 19.2%, of which 2.1 points correspond to the acquired company. The following operators are MERCADONA ([10-20]) and EROSKI ([10-20]).</w:t>
      </w:r>
    </w:p>
    <w:p>
      <w:r>
        <w:t>The main competitors of DIA/CARREFOUR in the retail distribution market at the national, regional, and provincial levels are nationally or regionally well-established companies such as MERCADONA, EROSKI, CONSUM, or DINOSOL, alongside international distribution groups such as LIDL or AUCHAN.</w:t>
      </w:r>
    </w:p>
    <w:p>
      <w:r>
        <w:t>The strengthening of CARREFOUR's position will be particularly significant in the Autonomous Communities of Andalusia, Extremadura, Castilla La Mancha, and Murcia, with share additions exceeding three points and where it will reach shares of [20-30], [30-40], [20-30], and [20-30] respectively.</w:t>
      </w:r>
    </w:p>
    <w:p>
      <w:r>
        <w:t>At the local level, the retail distribution activities of DIA/CARREFOUR and PLUS Supermarkets overlap in 191 localities, in 61 of which the resulting share from the operation exceeds 30%.</w:t>
      </w:r>
    </w:p>
    <w:p>
      <w:r>
        <w:t>In the localities where the share of the resulting entity does not exceed 30%, there is sufficient competitive pressure to offset the possible adverse effects of the operation on effective competition.</w:t>
      </w:r>
    </w:p>
    <w:p>
      <w:r>
        <w:t>Within the localities where the resulting entity exceeds the 30% share, in 38 of them the share additions are not significant (do not exceed 5%) and/or there are strong competitors exerting competitive pressure on the parties. Furthermore, in some cases, the shares in the relevant geographic area, which is not necessarily municipal, are lower. All these factors offset the possible anti-competitive effects that may arise from the operation in those localities.</w:t>
      </w:r>
    </w:p>
    <w:p>
      <w:r>
        <w:t>The remaining 23 localities where share additions occur belong to 22 relevant geographic areas, which in some cases are larger than the municipal area.</w:t>
      </w:r>
    </w:p>
    <w:p>
      <w:r>
        <w:t>In the localities of Mairena del Alcor, Puerto de Santa María, Loja, Villafranca de los Barros, Montijo, La Solana, L’Escala, Santa Margarida de Montbui, Martorell, Olesa de Montserrat, Tres Cantos, San Sebastián de los Reyes, L’Eliana, Alzira, and Finestrat, the shares of the resulting entity are high in the municipal area. However, in the relevant geographic area</w:t>
      </w:r>
    </w:p>
    <w:p>
      <w:r>
        <w:rPr>
          <w:b/>
        </w:rPr>
        <w:t>[Pages 37–39]</w:t>
      </w:r>
    </w:p>
    <w:p>
      <w:r>
        <w:t>relevant, which is larger than the municipal area, the share of the resulting entity is significantly lower (in most cases it does not exceed 35%, with small additions of share). This, combined with the presence of several significant alternative competitors (such as Mercadona, Eroski/Caprabo, etc.), offsets the possible anticompetitive effects of the operation in these geographic areas.</w:t>
      </w:r>
    </w:p>
    <w:p>
      <w:r>
        <w:t>On the contrary, there are other relevant geographic areas where the shares of the resulting entity are particularly high and there are not enough significant competitors, which raises serious doubts regarding the negative effects on effective competition, whether unilateral and/or coordinated, that may arise from the present operation in these areas.</w:t>
      </w:r>
    </w:p>
    <w:p>
      <w:r>
        <w:t>These problematic relevant geographic areas are: Cartaya, with a share of [50-60] and an addition of [0-10] points; Puente Genil, with a share of [50-60] and an addition of [10-20] points; Palma del Río, with a share of [40-50] and an addition of [20-30] points, with the main competitor being Mercadona, with a share of [20-30]; Peñarroya-Pueblonuevo, with a share of [40-50] and an addition of [10-20] points, with the main competitor being Mercadona, with a share of [50-60]; Llerena, with a share of [40-50] and an addition of [20-30] points, with the remaining competitors having a share below [0-10]; Mérida and surroundings, with a share of [40-50] and an addition of [0-10] points, with the main competitor being El Árbol, with a share of [30-40]; Sant Fruitós del Bagés and Manresa with a share of the resulting entity of [40-50] and an addition of share of [0-10] points; and Puertollano and surroundings, with a share of [40-50] and an addition of [0-10] points.</w:t>
      </w:r>
    </w:p>
    <w:p>
      <w:r>
        <w:t>VII.2. Demand compensatory power</w:t>
        <w:br/>
        <w:t>The demand in the market for the retail distribution of daily consumer goods is made up of final consumers, individuals who will go to various retail outlets to stock up on food and non-food products that meet the usual needs of households. Therefore, given the small relative purchase volume of each individual, there is no demand power in this market that can counteract the possible anticompetitive effects arising from the concentration operation.</w:t>
      </w:r>
    </w:p>
    <w:p>
      <w:r>
        <w:t>VII.3 Potential competition and barriers to entry</w:t>
        <w:br/>
        <w:t>Regarding the potential competition that may arise from the entry of new operators into the retail market, two main barriers to entry should be highlighted: legal barriers, arising from the need to request a commercial license from the competent authorities of the corresponding Autonomous Communities for the establishment of certain types of retail commercial surfaces, and physical barriers, arising from the difficulty of finding available premises located in attractive locations.</w:t>
      </w:r>
    </w:p>
    <w:p>
      <w:r>
        <w:t>The TDC itself has repeatedly indicated the barrier to access that these regional regulations represent.</w:t>
      </w:r>
    </w:p>
    <w:p>
      <w:r>
        <w:t>Despite this, the notifying party states that regional regulations do not prevent the entry of new operators into the retail distribution markets of the affected Autonomous Communities. In fact, most of the PLUS establishments acquired are small in size (not exceeding 1,000 m2), and their transfer or opening usually does not require specific licenses.</w:t>
      </w:r>
    </w:p>
    <w:p>
      <w:r>
        <w:t>Of the relevant geographic areas where the position of the resulting entity may have detrimental effects on effective competition, only in the municipalities of Llerena and Sant Fruitós de Bages is a commercial license or prior notification required for the opening of an establishment of similar dimensions to the one being transferred.</w:t>
      </w:r>
    </w:p>
    <w:p>
      <w:r>
        <w:t>It should also be noted that the long periods of urban administrative procedures that are usually required for the opening of a new establishment can lead to investment maturation periods of up to 1-2 years.</w:t>
      </w:r>
    </w:p>
    <w:p>
      <w:r>
        <w:t>Furthermore, it is worth noting that while in many of the localities affected by the operation there have been openings of new establishments in the last three years (although exceptions include Manresa, Sant Fruitós de Bages, Puente Genil, and Llerena), as a general rule, the new openings have not substantially changed the structure of supply in the affected geographic areas.</w:t>
      </w:r>
    </w:p>
    <w:p>
      <w:r>
        <w:t>VII.4 Conclusion</w:t>
        <w:br/>
        <w:t>Taking these considerations into account, particularly the high resulting share (exceeding 40% in all relevant geographic areas), the addition of shares (exceeding 5%), the disappearance of a significant competitor, and, in some cases, the existence of significant barriers to entry, there are serious doubts about the effects of the operation, as it may significantly hinder effective competition in the market for the retail distribution of daily consumer goods in self-service mode in the relevant geographic areas of Cartaya, Puente Genil, Palma del Río, Peñarroya-Pueblonuevo, Llerena, Mérida and surroundings, Sant Fruitós de Bages and Manresa, and Puertollano and surroundings.</w:t>
      </w:r>
    </w:p>
    <w:p>
      <w:r>
        <w:t>VIII. COMMITMENTS</w:t>
        <w:br/>
        <w:t>In order to resolve the serious doubts of this Directorate General for Competition regarding the effects of the operation, arising from the possible obstacles detected to the maintenance of effective competition thereafter in certain relevant geographic areas of the retail distribution market for daily consumer goods in self-service mode, DIA presented a package of commitments to this Directorate General for Competition on October 8, 2007. This package contained two types of commitments: a divestment commitment and a withdrawal commitment.</w:t>
      </w:r>
    </w:p>
    <w:p>
      <w:r>
        <w:t>On October 8, 2007, this Directorate General for Competition launched a market test that helped assess whether the commitments presented by the parties are adequate to restore effective competition in the relevant markets.</w:t>
      </w:r>
    </w:p>
    <w:p>
      <w:r>
        <w:t>Subsequently, DIA modified the commitments presented three times, on October 18, 22, and 29, 2007.</w:t>
      </w:r>
    </w:p>
    <w:p>
      <w:r>
        <w:t>Regarding the divestment commitment, DIA commits to transfer the divestment assets to an appropriate buyer, following a pre-established procedure.</w:t>
      </w:r>
    </w:p>
    <w:p>
      <w:r>
        <w:t>The assets to be divested are:</w:t>
        <w:br/>
        <w:t>- PLUS establishments in the municipalities of Cartaya (1 store), Palma del Río (1 store), Llerena (1 store), Mérida (Mérida isochrone, 1 store), Puertollano (1 store), and Sant Fruitós de Bages (area of Sant Fruitós de Bages and Manresa, 1 store).</w:t>
        <w:br/>
        <w:t>- One DIA establishment in the municipality of Peñarroya-Pueblonuevo (1 store).</w:t>
      </w:r>
    </w:p>
    <w:p>
      <w:r>
        <w:t>Regarding the withdrawal commitment, DIA commits to withdraw from the project to establish PLUS in Puente Genil.</w:t>
      </w:r>
    </w:p>
    <w:p>
      <w:r>
        <w:t>IX. ASSESSMENT OF THE OPERATION WITH COMMITMENTS</w:t>
        <w:br/>
        <w:t>As a result of the commitments, the horizontal additions of shares in the market for the retail distribution of daily consumer goods in self-service mode in the relevant geographic areas of Cartaya, Puente Genil, Palma del Río, Mérida, and Llerena are eliminated.</w:t>
      </w:r>
    </w:p>
    <w:p>
      <w:r>
        <w:t>On the other hand, in Peñarroya-Pueblonuevo, a DIA establishment, larger than the one acquired, is divested, which would allow for the maintenance of three significant competitors in this geographic area, where Mercadona is the leading operator, with a share of [50-60].</w:t>
      </w:r>
    </w:p>
    <w:p>
      <w:r>
        <w:t>In Puertollano and its surroundings, a PLUS establishment in the municipality of Puertollano is divested, so the share of the resulting entity decreases to [30-40], with an addition of [0-10] points.</w:t>
      </w:r>
    </w:p>
    <w:p>
      <w:r>
        <w:t>As Mercadona has a share of [30-40] in this geographic area, and since the divestment allows for the emergence of a new competitor or the strengthening of existing ones, the possible negative effects of the resulting addition of shares after the commitments are offset.</w:t>
      </w:r>
    </w:p>
    <w:p>
      <w:r>
        <w:t>In the area of Sant Fruitós de Bages and Manresa, one of the acquired PLUS establishments is divested, so the share of the resulting entity decreases to [30-40] in that geographic area, with an addition of [0-10] points.</w:t>
      </w:r>
    </w:p>
    <w:p>
      <w:r>
        <w:t>With the divestment, the emergence of new competitors or the strengthening of existing ones in the area of Sant Fruitós de Bages and Manresa is made possible, which would help to offset the possible negative effects of the small addition of shares resulting from the commitments.</w:t>
      </w:r>
    </w:p>
    <w:p>
      <w:r>
        <w:t>In light of all the above, it is possible to conclude that the commitments presented by DIA on October 29, 2007, are clearly effective and sufficient to resolve the serious doubts raised by the operation regarding the possible obstacles to effective competition detected by this Directorate General for Competition.</w:t>
      </w:r>
    </w:p>
    <w:p>
      <w:r>
        <w:rPr>
          <w:b/>
        </w:rPr>
        <w:t>[Pages 40–42]</w:t>
      </w:r>
    </w:p>
    <w:p>
      <w:r>
        <w:t>X. PROPOSAL In light of all the above, it is proposed to condition the authorization of the concentration on the compliance with the commitments proposed by DISTRIBUIDORA INTERNACIONAL DE ALIMENTACIÓN, S.A. dated October 29, 2007, in application of Article 57.2. a) of Law 15/2007, of July 3, on the Defense of Competition. The aforementioned commitments are attached in Annex 3 of this report. All of this is without prejudice to the application of the corresponding sectoral regulations.</w:t>
      </w:r>
    </w:p>
    <w:p>
      <w:r>
        <w:t>ANNEX 1 MUNICIPALITIES RETAIL DISTRIBUTION WITH COMBINED MARKET SHARES OF THE PARTIES BELOW 30% According to sales area (m2) Municipalities CARREFOUR PLUS S. Total share Alaques [0-10] [0-10] [10-20] Albacete [10-20] [0-10] [10-20] Alcalá de Guadaira [0-10] [0-10] [10-20] Alcantarilla [10-20] [0-10] [20-30] Alcorcón [10-20] [0-10] [10-20] Alcoy [0-10] [0-10] [0-10] Algeciras [0-10] [0-10] [10-20] Alicante [10-20] [0-10] [20-30] Almansa [0-10] [10-20] [10-20] Almendralejo [20-30] [0-10] [20-30] Almería [20-30] [0-10] [20-30] Amposta [10-20] [0-10] [20-30] Ansoain [10-20] [10-20] [20-30] Antequera [0-10] [10-20] [10-20] Aranda de Duero [10-20] [0-10] [10-20] Arcos de la Frontera [20-30] [0-10] [20-30] Arganda del Rey [10-20] [0-10] [10-20] Armilla [10-20] [10-20] [20-30] Avilés [10-20] [0-10] [10-20] Azuqueca de Henares [0-10] [10-20] [10-20] Badalona [20-30] [0-10] [20-30] Baena [0-10] [10-20] [20-30] Banyoles [20-30] [0-10] [20-30] Barbastro [0-10] [0-10] [10-20] Barcelona [10-20] [0-10] [10-20] Benalmadena [10-20] [0-10] [10-20] Blanes [10-20] [0-10] [20-30] Burgos [10-20] [0-10] [10-20] Burriana [0-10] [0-10] [10-20] Caceres [20-30] [0-10] [20-30] Cadiz [10-20] [0-10] [20-30] Calahorra [10-20] [0-10] [10-20] Calella [0-10] [10-20] [10-20] Camargo [0-10] [0-10] [0-10] Carcaixent [10-20] [0-10] [10-20] Castellón [10-20] [0-10] [10-20] Ciudad Real [10-20] [0-10] [20-30] Colmenar Viejo [10-20] [0-10] [10-20] Córdoba [10-20] [0-10] [20-30] Coruña [20-30] [0-10] [20-30] Coslada [10-20] [0-10] [10-20] Cuenca [0-10] [0-10] [10-20] Chiclana de la Frontera [10-20] [10-20] [20-30] Don Benito [10-20] [0-10] [20-30]</w:t>
      </w:r>
    </w:p>
    <w:p>
      <w:r>
        <w:t>Municipalities CARREFOUR PLUS S. Total share Ecija [10-20] [0-10] [20-30] Ejido (El) [10-20] [0-10] [20-30] Elche [10-20] [0-10] [10-20] Espartinas [0-10] [10-20] [20-30] Ferrol [10-20] [0-10] [10-20] Figueres [10-20] [0-10] [20-30] Fuenlabrada [20-30] [0-10] [20-30] Gandía [10-20] [0-10] [10-20] Germika-Lumo [10-20] [0-10] [20-30] Gerona [10-20] [0-10] [20-30] Gijón [10-20] [0-10] [10-20] Granada [10-20] [0-10] [10-20] Guadalajara [10-20] [0-10] [10-20] Hospitalet de Llogregat (L’) [20-30] [0-10] [20-30] Irún [0-10] [0-10] [10-20] Jaén [20-30] [0-10] [20-30] Jávea [0-10] [0-10] [10-20] Lebrija [0-10] [0-10] [10-20] Leganés [10-20] [0-10] [10-20] Lena [0-10] [10-20] [20-30] León [20-30] [0-10] [20-30] Lepe [20-30] [0-10] [20-30] Linares [0-10] [0-10] [10-20] Lliría [0-10] [10-20] [20-30] Lugo [20-30] [0-10] [20-30] Madrid [20-30] [0-10] [20-30] Málaga [20-30] [0-10] [20-30] Marbella [0-10] [0-10] [10-20] Mataró [0-10] [0-10] [10-20] Mazarrón [0-10] [0-10] [10-20] Medina del Campo [10-20] [0-10] [20-30] Mijas [0-10] [0-10] [0-10] Miranda de Ebro [0-10] [0-10] [10-20] Molina de Segura [0-10] [0-10] [10-20] Mollet del Vallés [0-10] [0-10] [10-20] Montilla [10-20] [0-10] [20-30] Morón de la Frontera [0-10] [0-10] [10-20] Motril [10-20] [0-10] [10-20] Murcia [10-20] [0-10] [10-20] Oleiros [20-30] [0-10] [20-30] Parla [20-30] [0-10] [20-30] Portugalete [0-10] [0-10] [10-20] Puerto del Real [10-20] [0-10] [20-30] Quart de Poblet [0-10] [10-20] [20-30] Reus [20-30] [0-10] [20-30] Ronda [10-20] [0-10] [20-30] Roquetas de Mar [0-10] [0-10] [10-20] Rubí [10-20] [0-10] [10-20]</w:t>
      </w:r>
    </w:p>
    <w:p>
      <w:r>
        <w:rPr>
          <w:b/>
        </w:rPr>
        <w:t>[Pages 43–45]</w:t>
      </w:r>
    </w:p>
    <w:p>
      <w:r>
        <w:t>Municipalities CARREFOUR PLUS S. Total share</w:t>
        <w:br/>
        <w:t>Sabadell [10-20] [0-10] [10-20]</w:t>
        <w:br/>
        <w:t>San Javier [0-10] [0-10] [10-20]</w:t>
        <w:br/>
        <w:t>Sangunto [20-30] [0-10] [20-30]</w:t>
        <w:br/>
        <w:t>Sanlúcar de Barrameda [0-10] [0-10] [10-20]</w:t>
        <w:br/>
        <w:t>Santander [20-30] [0-10] [20-30]</w:t>
        <w:br/>
        <w:t>Sant Carles de la Rápita [0-10] [10-20] [10-20]</w:t>
        <w:br/>
        <w:t>Segovia [20-30] [0-10] [20-30]</w:t>
        <w:br/>
        <w:t>Sevilla [20-30] [0-10] [20-30]</w:t>
        <w:br/>
        <w:t>Tarancón [10-20] [0-10] [20-30]</w:t>
        <w:br/>
        <w:t>Tarifa [0-10] [10-20] [20-30]</w:t>
        <w:br/>
        <w:t>Tarragona [20-30] [0-10] [20-30]</w:t>
        <w:br/>
        <w:t>Tavernes de Valldigna [10-20] [10-20] [20-30]</w:t>
        <w:br/>
        <w:t>Terrasa [20-30] [0-10] [20-30]</w:t>
        <w:br/>
        <w:t>Toledo [0-10] [0-10] [10-20]</w:t>
        <w:br/>
        <w:t>Tomares [10-20] [10-20] [20-30]</w:t>
        <w:br/>
        <w:t>Tomelloso [10-20] [0-10] [20-30]</w:t>
        <w:br/>
        <w:t>Torredembarra [0-10] [10-20] [20-30]</w:t>
        <w:br/>
        <w:t>Torrejón de Ardoz [10-20] [0-10] [10-20]</w:t>
        <w:br/>
        <w:t>Torremolinos [10-20] [0-10] [20-30]</w:t>
        <w:br/>
        <w:t>Torrent [10-20] [0-10] [10-20]</w:t>
        <w:br/>
        <w:t>Torres de Cotillas (Las) [0-10] [10-20] [20-30]</w:t>
        <w:br/>
        <w:t>Torrevieja [10-20] [0-10] [20-30]</w:t>
        <w:br/>
        <w:t>Tudela [10-20] [0-10] [10-20]</w:t>
        <w:br/>
        <w:t>Utrera [10-20] [0-10] [20-30]</w:t>
        <w:br/>
        <w:t>Valdemoro [10-20] [0-10] [20-30]</w:t>
        <w:br/>
        <w:t>Valdepeñas [0-10] [0-10] [10-20]</w:t>
        <w:br/>
        <w:t>Valencia [10-20] [0-10] [10-20]</w:t>
        <w:br/>
        <w:t>Vall d´Uixó (La) [0-10] [0-10] [10-20]</w:t>
        <w:br/>
        <w:t>Valladolid [20-30] [0-10] [20-30]</w:t>
        <w:br/>
        <w:t>Vélez [0-10] [0-10] [0-10]</w:t>
        <w:br/>
        <w:t>Vendrell (El) [10-20] [0-10] [10-20]</w:t>
        <w:br/>
        <w:t>Vic [20-30] [0-10] [20-30]</w:t>
        <w:br/>
        <w:t>Vilafranca del Penedés [0-10] [0-10] [10-20]</w:t>
        <w:br/>
        <w:t>Vilanova i la Geltrú [0-10] [0-10] [10-20]</w:t>
        <w:br/>
        <w:t>Vitoria-Gasteiz [10-20] [0-10] [20-30]</w:t>
        <w:br/>
        <w:t>Xátiva [0-10] [0-10] [10-20]</w:t>
        <w:br/>
        <w:t>Zamora [10-20] [0-10] [20-30]</w:t>
        <w:br/>
        <w:t>Zaragoza [10-20] [0-10] [10-20]</w:t>
        <w:br/>
        <w:t>Source: Prepared by the author based on data provided by the notifying party.</w:t>
      </w:r>
    </w:p>
    <w:p>
      <w:r>
        <w:t>ANNEX 2</w:t>
        <w:br/>
        <w:t>STRUCTURE OF THE RETAIL DISTRIBUTION MARKET IN CERTAIN GEOGRAPHICAL AREAS. 2006</w:t>
        <w:br/>
        <w:t>According to sales area (m2)</w:t>
        <w:br/>
        <w:t>TOTAL</w:t>
        <w:br/>
        <w:t>DIA PLUS</w:t>
        <w:br/>
        <w:t>Geographical areas Share Main competitors (%)</w:t>
        <w:br/>
        <w:t>(%) (%)</w:t>
        <w:br/>
        <w:t>(%)</w:t>
        <w:br/>
        <w:t>Eroski [20-30] Mercadona [20-30]</w:t>
        <w:br/>
        <w:t>Utrera+surroundings [10-20] [0-10] [20-30]</w:t>
        <w:br/>
        <w:t>Mercadona [40-50] S. Codi [0-10]</w:t>
        <w:br/>
        <w:t>L. Palacios and Villafranca [20-30] [10-20] [30-40]</w:t>
        <w:br/>
        <w:t>Algeciras+surroundings [20-30] [0-10] [30-40] Mercadona [10-20] Dinosol [0-10]</w:t>
        <w:br/>
        <w:t>Algeciras [0-10] [0-10] [10-20] Mercadona [10-20] Dinosol [10-20]</w:t>
        <w:br/>
        <w:t>La Línea [30-40] [0-10] [40-50] R. Galán [20-30] Mercadona [10-20]</w:t>
        <w:br/>
        <w:t>Jerez de la Fr.+surroundings [20-30] [0-10] [30-40] Mercadona [20-30] C. Inglés [10-20]</w:t>
        <w:br/>
        <w:t>Arcos de la Frontera [20-30] [0-10] [20-30] Mercadona [20-30] Covirán [10-20]</w:t>
        <w:br/>
        <w:t>Jerez de la Fr. [20-30] [0-10] [30-40] Mercadona [20-30] C. Inglés [10-20]</w:t>
        <w:br/>
        <w:t>Huelva+surroundings [20-30] [0-10] [30-40] Cash Lepe [30-40] Mercad. [0-10]</w:t>
        <w:br/>
        <w:t>Huelva [30-40] [0-10] [30-40] Cash Lepe [30-40] C. Inglés [0-10]</w:t>
        <w:br/>
        <w:t>S. de Barrameda+surroundings [10-20] [0-10] [20-30] Mercadona [20-30] Dinosol [20-30]</w:t>
        <w:br/>
        <w:t>S. de Barrameda [0-10] [0-10] [10-20] Mercadona [30-40] Dinosol [20-30]</w:t>
        <w:br/>
        <w:t>Rota [20-30] [0-10] [30-40] Dinosol [30-40] Mercadona [10-20]</w:t>
        <w:br/>
        <w:t>Chipiona [30-40] [30-40] Dinosol [50-60] C. Coviran [10-20]</w:t>
        <w:br/>
        <w:t>Sevilla</w:t>
        <w:br/>
        <w:t>Northwest+surroundings [20-30] [0-10] [30-40] H. Martin [20-30] C. Inglés [10-20]</w:t>
        <w:br/>
        <w:t>Camas [70-80] [0-10] [70-80] H. Martin [20-30] Coviran [0-10]</w:t>
        <w:br/>
        <w:t>La Rinconada [20-30] [0-10] [30-40] H. Martin [20-30] Mercadona [20-30]</w:t>
        <w:br/>
        <w:t>S. Juan de Aznalfarache [30-40] [0-10] [30-40] C. Inglés [30-40] Mercadona [0-10]</w:t>
        <w:br/>
        <w:t>Sevilla Northwest [20-30] [0-10] [30-40] H. Martin [20-30] C. Inglés [10-20]</w:t>
        <w:br/>
        <w:t>Sevilla South+surroundings [10-20] [0-10] [20-30] H. Martin [20-30] Mercadona [10-20]</w:t>
        <w:br/>
        <w:t>Dos Hermanas [20-30] [10-20] [30-40] Mercadona [10-20] H. Martín [10-20]</w:t>
        <w:br/>
        <w:t>Sevilla South [10-20] [0-10] [10-20] H. Martín [20-30] Cash Lepe [10-20]</w:t>
        <w:br/>
        <w:t>Priego de Córdoba [20-30] [10-20] [30-40] Mercadona [40-50] L. Piña [10-20]</w:t>
        <w:br/>
        <w:t>Málaga+surroundings [10-20] [0-10] [10-20] Mercadona [20-30] Dinosol [10-20]</w:t>
        <w:br/>
        <w:t>Benalmadena [10-20] [0-10] [10-20] Dinosol [30-40] Mercadona [20-30]</w:t>
        <w:br/>
        <w:t>Málaga [20-30] [0-10] [20-30] Mercadona [10-20] Dinosol [10-20]</w:t>
        <w:br/>
        <w:t>Mijas [0-10] [0-10] [0-10] Mercadona [20-30] Eroski [10-20]</w:t>
        <w:br/>
        <w:t>Rincón de la Victoria [30-40] [0-10] [30-40] Mercadona [30-40] Dinosol [20-30]</w:t>
        <w:br/>
        <w:t>Torremolinos [10-20] [0-10] [20-30] Mercadona [20-30] Dinosol [10-20]</w:t>
        <w:br/>
        <w:t>Vélez-Malaga [0-10] [0-10] [0-10] Mercadona [20-30] Eroski [20-30]</w:t>
        <w:br/>
        <w:t>Úbeda [20-30] [0-10] [30-40] Mercadona [20-30] L. Piña [10-20]</w:t>
        <w:br/>
        <w:t>Mercadona [0-10] C. Inglés [0-10]</w:t>
        <w:br/>
        <w:t>Badajoz+surroundings [30-40] [0-10] [30-40]</w:t>
        <w:br/>
        <w:t>C. Inglés [10-20] Eroski [0-10]</w:t>
        <w:br/>
        <w:t>Badajoz [30-40] [0-10] [30-40]</w:t>
        <w:br/>
        <w:t>30 Includes municipalities where there is overlap between the parties with combined shares exceeding 30%, but the share additions are not significant (less than 5%) and/or there are strong competitors exerting competitive pressure on the parties. There are three additional municipalities, San Fernando, Manresa, and Zafra, that would meet these criteria; however, they are not included in this Annex, as they are analyzed in depth in the report, in their corresponding relevant geographic areas of Cádiz and surroundings, Zafra and surroundings, and Sant Fruitós de Bages and Manresa. The resulting share in the municipality of San Fernando is [30-40], with an addition of 4.5 points; in the municipality of Zafra it is [30-40], with an addition of [0-10] points; and in the municipality of Manresa it is [30-40], with an addition of [0-10] points.</w:t>
      </w:r>
    </w:p>
    <w:p>
      <w:r>
        <w:t>TOTAL</w:t>
        <w:br/>
        <w:t>DIA PLUS</w:t>
        <w:br/>
        <w:t>Geographical areas Share Main competitors (%)</w:t>
        <w:br/>
        <w:t>(%) (%)</w:t>
        <w:br/>
        <w:t>(%)</w:t>
        <w:br/>
        <w:t>Ciempozuelos+surroundings [10-20] [10-20] [10-20] Ahorramás [20-30] Eroski [10-20]</w:t>
        <w:br/>
        <w:t>Ciempozuelos [10-20] [10-20] [10-20] Mercadona [40-50] Ahorramás [10-20]</w:t>
        <w:br/>
        <w:t>Villacañas+surroundings [10-20] [10-20] [10-20] Ahorramás [20-30] Eroski [10-20]</w:t>
        <w:br/>
        <w:t>Villacañas [20-30] [10-20] [30-40] Mercadona [10-20] Ahorramás [10-20]</w:t>
        <w:br/>
        <w:t>Talavera de la Reina [20-30] [0-10] [30-40] Caprabo [10-20] Mercadona [10-20]</w:t>
        <w:br/>
        <w:t>Osona+surroundings [20-30] [0-10] [20-30] Bon Preu [20-30] Caprabo [0-10]</w:t>
        <w:br/>
        <w:t>Manlleu [20-30] [0-10] [30-40] S. Aliment [0-10] Mercadona [10-20]</w:t>
        <w:br/>
        <w:t>Vic [20-30] [0-10] [20-30] Bon Preu [20-30] Caprabo [10-20]</w:t>
        <w:br/>
        <w:t>Olot+surroundings [10-20] [0-10] [20-30] Bon Preu [10-20] Caprabo [10-20]</w:t>
        <w:br/>
        <w:t>Olot [20-30] [0-10] [30-40] S. Coop. [10-20] Bon Preu [10-20]</w:t>
        <w:br/>
        <w:t>Sabadell+Surroundings [10-20] [0-10] [10-20] Mercadona [10-20] Caprabo [10-20]</w:t>
        <w:br/>
        <w:t>Rubí [10-20] [0-10] [10-20] Mercadona [20-30] Condis [20-30]</w:t>
        <w:br/>
        <w:t>Sabadell [10-20] [0-10] [10-20] Mercadona [20-30] Condis [10-20]</w:t>
        <w:br/>
        <w:t>Terrasa [20-30] [0-10] [20-30] Mercadona [20-30] Caprabo [0-10]</w:t>
        <w:br/>
        <w:t>Barberá de Vallés [40-50] [0-10] [50-60] Mercadona [10-20] Lidl [10-20]</w:t>
        <w:br/>
        <w:t>Elda-Preter [20-30] [0-10] [20-30] Mercadona [20-30] Consum [0-10]</w:t>
        <w:br/>
        <w:t>Preter [20-30] [0-10] [30-40] Mercadona [20-30] Hiperber [10-20]</w:t>
        <w:br/>
        <w:t>Palencia+surroundings [30-40] [0-10] [30-40] El Árbol [10-20] Independ. [0-10]</w:t>
        <w:br/>
        <w:t>Palencia [30-40] [0-10] [30-40] El Árbol [10-20] Independ. [0-10]</w:t>
        <w:br/>
        <w:t>[20-30] [0-10] Mercadona [20-30] Dinosol [10-20]</w:t>
        <w:br/>
        <w:t>Ávila [30-40]</w:t>
        <w:br/>
        <w:t>Segovia+surroundings [10-20] [0-10] [20-30] Caprabo [10-20] Eroski [10-20]</w:t>
        <w:br/>
        <w:t>La Lastrilla [10-20] [20-30] [30-40] Caprabo [40-50] Lidl [20-30]</w:t>
        <w:br/>
        <w:t>Salamanca+surroundings [30-40] [0-10] [30-40] El Árbol [30-40] Lecker [0-10]</w:t>
        <w:br/>
        <w:t>Santa Marta de Tormes [20-30] [10-20] [30-40] Mercadona [30-40] Aldi S. [10-20]</w:t>
        <w:br/>
        <w:t>Alcalá de Henares [20-30] [0-10] [30-40] Ahorramás [20-30] Auchán [10-20]</w:t>
        <w:br/>
        <w:t>Majadahonda+surroundings [20-30] [0-10] [20-30] C. Inglés [20-30] Caprabo [10-20]</w:t>
        <w:br/>
        <w:t>Majadahonda [20-30] [0-10] [30-40] Caprabo [10-20] Mercadona [10-20]</w:t>
        <w:br/>
        <w:t>Móstoles+surroundings [20-30] [0-10] [20-30] Mercadona [10-20] Caprabo [10-20]</w:t>
        <w:br/>
        <w:t>Móstoles [30-40] [0-10] [30-40] Caprabo [10-20] Mercadona [10-20]</w:t>
        <w:br/>
        <w:t>Parla [20-30] [0-10] [20-30] Mercadona [10-20] H. Usera [10-20]</w:t>
        <w:br/>
        <w:t>Castellón+surroundings [10-20] [0-10] [10-20] Mercadona [30-40] Consum [10-20]</w:t>
        <w:br/>
        <w:t>Burriana [0-10] [0-10] [10-20] Mercadona [20-30] J. Forers [20-30]</w:t>
        <w:br/>
        <w:t>Castellón [10-20] [0-10] [10-20] Mercadona [30-40] Uchan [0-10]</w:t>
        <w:br/>
        <w:t>Villarreal [20-30] [0-10] [30-40] Mercadona [10-20] Caprabo [20-30]</w:t>
        <w:br/>
        <w:t>Paiporta [10-20] [20-30] [30-40] Consum [50-60] Covalco [10-20]</w:t>
        <w:br/>
        <w:t>Alicante+surroundings [10-20] [0-10] [10-20] Mercadona [20-30] Consum [0-10]</w:t>
        <w:br/>
        <w:t>Alicante [10-20] [0-10] [20-30] Mercadona [20-30] C. Inglés [0-10]</w:t>
        <w:br/>
        <w:t>San Juan de Alicante [30-40] [0-10] [40-50] Hiperber [10-20] C. Coop [10-20]</w:t>
        <w:br/>
        <w:t>Cartagena+surroundings [20-30] [0-10] [20-30] Mercadona [20-30] Upper [10-20]</w:t>
        <w:br/>
        <w:t>Cartagena [20-30] [0-10] [30-40] Mercadona [20-30] Upper [10-20]</w:t>
        <w:br/>
        <w:t>Mazarrón [0-10] [0-10] [10-20] Caprabo [10-20] Mercadona [10-20]</w:t>
        <w:br/>
        <w:t>San Javier [0-10] [0-10] [10-20] Eroski [20-30] Mercadona [10-20]</w:t>
        <w:br/>
        <w:t>Torre-Pacheco [10-20] [10-20] [30-40] Upper [30-40] Mercadona [20-30]</w:t>
        <w:br/>
        <w:t>Estella [20-30] [10-20] [30-40] G. Auchan [30-40] Eroski [10-20]</w:t>
        <w:br/>
        <w:t>[20-30] [0-10] [30-40]</w:t>
        <w:br/>
        <w:t>Vilagarcía de Arousa G. Froiz [20-30] Mercadona [20-30]</w:t>
      </w:r>
    </w:p>
    <w:p>
      <w:r>
        <w:rPr>
          <w:b/>
        </w:rPr>
        <w:t>[Pages 46–48]</w:t>
      </w:r>
    </w:p>
    <w:p>
      <w:r>
        <w:t>TOTAL</w:t>
        <w:br/>
        <w:t>DIA PLUS</w:t>
        <w:br/>
        <w:t>Geographic Areas Share Main Competitors (%)</w:t>
        <w:br/>
        <w:t>(%) (%)</w:t>
        <w:br/>
        <w:t>(%)</w:t>
        <w:br/>
        <w:t>Torrelavega+surroundings [30-40] [0-10] [30-40] Semark [30-40] Covirán [0-10]</w:t>
        <w:br/>
        <w:t>Torrelavega [40-50] [0-10] [40-50] Semark [20-30] G. El Árbol [10-20]</w:t>
        <w:br/>
        <w:t>Source: Own elaboration based on the data provided by the notifying party.</w:t>
      </w:r>
    </w:p>
    <w:p>
      <w:r>
        <w:t>ANNEX 3 COMMITMENTS</w:t>
        <w:br/>
        <w:t>In accordance with the provisions of Article 59 of Law 15/2007, of July 3, on the protection of competition (hereinafter, "LDC"), Distribuidora Internacional de Alimentación, S.A. ("DIA") wishes to propose commitments that resolve the obstacles to the maintenance of effective competition that may arise from the operation consisting of the acquisition by DIA of Plus Supermercados, S.A. ("Plus") (the "Operation"), so that the Council of the National Competition Commission ("CNC") can adopt a decision authorizing the Operation in the first phase, in accordance with the provisions of Article 57 of the LDC ("Decision").</w:t>
      </w:r>
    </w:p>
    <w:p>
      <w:r>
        <w:t>The Commitments meet the requirements set forth in the Provisional Guidelines for the processing of notifications of economic concentration operations in accordance with Law 15/2007, of July 3, on the protection of competition. In particular, the competition issues that the Commitments aim to resolve are clearly identifiable and can be easily remedied by them.</w:t>
      </w:r>
    </w:p>
    <w:p>
      <w:r>
        <w:t>This document shall be interpreted in light of the Decision, to the extent that the proposed Commitments are included therein as conditions and/or obligations, as well as within the framework of the applicable regulations, in particular, the LDC.</w:t>
      </w:r>
    </w:p>
    <w:p>
      <w:r>
        <w:t>SECTION A. DEFINITIONS</w:t>
        <w:br/>
        <w:t xml:space="preserve">The following terms are defined for use in this document. </w:t>
        <w:br/>
        <w:t xml:space="preserve">Divestment Assets: commercial establishments that DIA commits to divest, in accordance with the provisions of Section B.1 and Annex 1 of this document. </w:t>
        <w:br/>
        <w:t xml:space="preserve">Binding Assignment Agreement: agreement for the assignment of one or more Divestment Assets. </w:t>
        <w:br/>
        <w:t xml:space="preserve">Assignment Administrator: one or more natural or legal persons, independent of DIA and the Group to which it belongs, who, once approved by the Directorate General for Competition Defense, will receive from DIA the exclusive and irrevocable mandate to assign the Divestment Assets during the additional divestment period of [CONFIDENTIAL]. </w:t>
        <w:br/>
        <w:t xml:space="preserve">Supervisory Administrator: one or more natural or legal persons, independent of DIA and the Group to which it belongs, who, once approved by the Directorate General for Competition Defense, will be appointed by DIA to oversee DIA's compliance with the commitments and other obligations that may be contained in the Decision. </w:t>
        <w:br/>
        <w:t xml:space="preserve">Closing: date of assignment of the Divestment Assets to the Buyer. </w:t>
        <w:br/>
        <w:t xml:space="preserve">Buyer: the entity that the Directorate General for Competition Defense approves as the buyer of one or more Divestment Assets, in accordance with the criteria established in Section D. The Buyer may acquire one or more of the assets that are part of the Divestment Assets. </w:t>
        <w:br/>
        <w:t xml:space="preserve">Divestment Commitment: the commitment related to the assignment of the Divestment Assets. </w:t>
        <w:br/>
        <w:t xml:space="preserve">Withdrawal Commitment: the commitment related to the withdrawal from the Project. </w:t>
        <w:br/>
        <w:t xml:space="preserve">Commitments: the Divestment Commitment and the Withdrawal Commitment. </w:t>
        <w:br/>
        <w:t xml:space="preserve">Decision: decision adopted by the Council of the National Competition Commission in case C-0001/07, in accordance with Article 57 of the LDC. </w:t>
        <w:br/>
        <w:t xml:space="preserve">DIA: Distribuidora Internacional de Alimentación, S.A., with CIF number A-28/164754 and registered office for notification purposes at "Edificio Sollube," 4th Floor, Plaza de Carlos Trías Bertrán, number 7, (28020) Madrid. </w:t>
        <w:br/>
        <w:t xml:space="preserve">Group Companies: companies belonging to the Carrefour Group, in accordance with the provisions of Article 7 of the LDC. </w:t>
        <w:br/>
        <w:t xml:space="preserve">Effective Date of the Commitments: date of adoption of the Decision. </w:t>
        <w:br/>
        <w:t xml:space="preserve">LDC: Law 15/2007, of July 3, on the protection of competition. </w:t>
        <w:br/>
        <w:t xml:space="preserve">Additional divestment period of [CONFIDENTIAL]: [CONFIDENTIAL] from the end of the initial divestment period of [CONFIDENTIAL]. </w:t>
        <w:br/>
        <w:t xml:space="preserve">Withdrawal Period: [CONFIDENTIAL] from the Effective Date of the Commitments. </w:t>
        <w:br/>
        <w:t>Initial divestment period of [CONFIDENTIAL]: [CONFIDENTIAL] from the Effective Date of the Commitments.</w:t>
      </w:r>
    </w:p>
    <w:p>
      <w:r>
        <w:t xml:space="preserve">Project subject to Withdrawal: Plus commercial establishment project from which DIA commits to withdraw, identified in Annex 2. </w:t>
        <w:br/>
        <w:t xml:space="preserve">Buyer Requirements: the requirements that the Buyer must meet to be approved by the Directorate General for Competition Defense. </w:t>
        <w:br/>
        <w:t xml:space="preserve">SECTION B. THE DIVESTMENT ASSETS AND THE PROJECTS SUBJECT TO WITHDRAWAL </w:t>
        <w:br/>
        <w:t xml:space="preserve">SECTION B.1. THE DIVESTMENT ASSETS </w:t>
        <w:br/>
        <w:t xml:space="preserve">Divestment Commitment </w:t>
        <w:br/>
        <w:t xml:space="preserve">1. For the purpose of maintaining effective competition, DIA commits to assign or seek to assign the Divestment Assets to a Buyer, no later than the end of the additional divestment period of [CONFIDENTIAL] and under the conditions approved by the Directorate General for Competition Defense, in accordance with the procedure described in paragraph 15. To carry out the assignment, DIA commits to find, during the initial divestment period of [CONFIDENTIAL], a Buyer and to enter into a binding agreement with them for the assignment of the Divestment Assets. If at the end of the initial divestment period of [CONFIDENTIAL] DIA has not entered into such an agreement regarding any of the Divestment Assets, DIA will grant the Assignment Administrator an exclusive and irrevocable mandate to assign or seek to assign those Assets in the additional divestment period of [CONFIDENTIAL], in accordance with the procedure described in paragraph 16. </w:t>
        <w:br/>
        <w:t xml:space="preserve">2. DIA will be deemed to have fulfilled the Divestment Commitment if, no later than the end of the additional divestment period of [CONFIDENTIAL], it has entered into a binding assignment agreement regarding the Divestment Assets. Both the buyer and the terms and the assignment procedure described in paragraph 15 must have been previously approved by the Directorate General for Competition Defense. Additionally, the Closing of the assignment of the Divestment Assets must occur within a period not exceeding [CONFIDENTIAL] from the approval by the Directorate General for Competition Defense of the Buyer and the binding offer submitted by that Buyer. In the event that the Closing of the assignment is subject to prior authorization from the competent authorities in competition defense or any other regulatory authorities, the Closing of the assignment will occur within a period of [CONFIDENTIAL] from the Buyer's obtaining of such authorization. </w:t>
        <w:br/>
        <w:t xml:space="preserve">3. For the purpose of maintaining the structural effect of the Divestment Commitment, DIA and the Group Companies commit not to acquire, for a period of [CONFIDENTIAL] from the Effective Date, direct or indirect influence over the Divestment Assets, unless the Directorate General for Competition Defense considers that the market structure has changed in such a way that this commitment is no longer necessary to eliminate the obstacles that may arise from the execution of the Operation. </w:t>
        <w:br/>
        <w:t xml:space="preserve">Structure and definition of the Divestment Assets </w:t>
        <w:br/>
        <w:t>4. The Divestment Assets are:</w:t>
      </w:r>
    </w:p>
    <w:p>
      <w:r>
        <w:rPr>
          <w:b/>
        </w:rPr>
        <w:t>[Pages 49–51]</w:t>
      </w:r>
    </w:p>
    <w:p>
      <w:r>
        <w:t xml:space="preserve">(i) those linked to the operation of the commercial establishments of Plus located in the municipalities of Cartaya (1 store), Llerena (1 store), Palma del Río (1 store), Mérida (Mérida isochrone, 1 store), Sant Fruitos del Bages (1 store), and Puertollano (1 store); and  </w:t>
        <w:br/>
        <w:t xml:space="preserve">(ii) that linked to the operation of the commercial establishment of DIA located in Peñarroya-Pueblonuevo (1 store).  </w:t>
        <w:br/>
        <w:t xml:space="preserve">The Assets subject to Divestment are identified in Annex 1.  </w:t>
        <w:br/>
        <w:t xml:space="preserve">SECTION B.2 THE PROJECT SUBJECT TO WITHDRAWAL  </w:t>
        <w:br/>
        <w:t xml:space="preserve">Commitment to Withdraw  </w:t>
        <w:br/>
        <w:t xml:space="preserve">5. For the purposes of maintaining effective competition, DIA commits to withdraw from the Project subject to Withdrawal, no later than the end of the Withdrawal Period.  </w:t>
        <w:br/>
        <w:t xml:space="preserve">6. DIA shall be exempt from complying with this Commitment regarding the Project subject to Withdrawal if, on the Effective Date of the Commitments, said project is no longer in effect for any reason.  </w:t>
        <w:br/>
        <w:t xml:space="preserve">7. It shall be understood that DIA has complied with the Commitment to Withdraw if it has withdrawn from the Project, no later than the end of the Withdrawal Period.  </w:t>
        <w:br/>
        <w:t xml:space="preserve">Structure and Definition of the Project Subject to Withdrawal  </w:t>
        <w:br/>
        <w:t xml:space="preserve">8. The Project subject to Withdrawal is the establishment of a commercial establishment that Plus has in the municipality of Puente Genil and is identified in Annex 2.  </w:t>
        <w:br/>
        <w:t xml:space="preserve">SECTION C. RELATED COMMITMENTS  </w:t>
        <w:br/>
        <w:t xml:space="preserve">Maintenance of the Viability, Marketability, and Competitiveness of the Assets Subject to Divestment  </w:t>
        <w:br/>
        <w:t xml:space="preserve">9. From the Effective Date of the Commitments until the Closing, DIA shall maintain the economic viability, marketability, and competitiveness of the Assets subject to Divestment, in accordance with good business practices and shall minimize, to the extent possible, any potential risk that could cause the loss of competitiveness of the Assets subject to Divestment. In particular, DIA commits to:  </w:t>
        <w:br/>
        <w:t xml:space="preserve">(a) Not undertake any action that could have a significant material impact on the value or competitiveness of the Assets subject to Divestment or that could alter the nature and purpose of its activity, or the industrial or commercial strategy or investment policy of the Assets subject to Divestment; and  </w:t>
        <w:br/>
        <w:t xml:space="preserve">(b) Provide the Assets subject to Divestment with sufficient resources to allow them to be operated in accordance with the ordinary course of their business.  </w:t>
        <w:br/>
        <w:t xml:space="preserve">Due Diligence  </w:t>
        <w:br/>
        <w:t xml:space="preserve">10. To facilitate all potential buyers in developing a reasonable due diligence process for the Assets subject to Divestment, subject to ordinary confidentiality obligations and depending on the phase of the divestment process, DIA will provide potential buyers with sufficient information regarding the Assets subject to Divestment.  </w:t>
        <w:br/>
        <w:t xml:space="preserve">Information Obligations  </w:t>
        <w:br/>
        <w:t xml:space="preserve">11. During the initial divestment period of [CONFIDENTIAL], DIA will send to the Directorate General for Competition Defense and the Supervisory Administrator written monthly reports related to potential buyers of the Assets subject to Divestment, as well as on the development of negotiations with such potential buyers. The submission of such reports will occur within 10 days following the expiration of each month, starting from the Effective Date of the Commitments (or at any other time, if required by the Directorate General for Competition Defense).  </w:t>
        <w:br/>
        <w:t xml:space="preserve">12. DIA will inform the Directorate General for Competition Defense and the Supervisory Administrator about the documentation that will be made available to potential buyers, as well as about the due diligence process, and will send them a copy of the corresponding Memorandum before sending it to potential buyers.  </w:t>
        <w:br/>
        <w:t xml:space="preserve">13. During the Withdrawal Period, DIA will provide the Directorate General for Competition Defense with a copy of the documents evidencing DIA's withdrawal from the Project. The submission of such documents will occur within 10 days following the date on which such withdrawal occurs.  </w:t>
        <w:br/>
        <w:t xml:space="preserve">SECTION D. THE BUYER  </w:t>
        <w:br/>
        <w:t xml:space="preserve">14. For the purposes of ensuring the immediate restoration of effective competition, in order to be approved by the Directorate General for Competition Defense, the Buyer must:  </w:t>
        <w:br/>
        <w:t xml:space="preserve">(a) be independent of and have no connection with DIA and/or the Group Companies;  </w:t>
        <w:br/>
        <w:t xml:space="preserve">(b) have sufficient financial resources, experience, and incentives to operate the Assets subject to Divestment in effective competition with DIA and other market competitors;  </w:t>
        <w:br/>
        <w:t xml:space="preserve">(c) not generate risks of hindering effective competition or risks of delaying the implementation of the Divestment Commitment, particularly meeting the reasonably necessary requirements to obtain the regulatory authorizations required to acquire the Assets subject to Divestment;  </w:t>
        <w:br/>
        <w:t xml:space="preserve">(d) comply with the conditions contained in the corresponding lease or sublease contracts related to the Assets subject to Divestment.  </w:t>
        <w:br/>
        <w:t xml:space="preserve">The requirements indicated in paragraphs (a) to (d) shall be defined as the "Buyer Requirements."  </w:t>
        <w:br/>
        <w:t xml:space="preserve">15. The binding offer from the Buyer and the final version of the binding assignment contract will be submitted for approval by the Directorate General for Competition Defense. Once an agreement is reached with a buyer, DIA will send to the Directorate General for Competition Defense and the Supervisory Administrator a reasoned and documented proposal, which must include a copy of the binding offer and the final version of the agreement in question. DIA must demonstrate to the Directorate General for Competition Defense that the buyer meets the Buyer Requirements and that the Assets subject to Divestment are being sold in accordance with the Divestment Commitments. The Directorate General for Competition Defense will verify that these requirements are met to proceed with the approval of the assignment. DIA may submit for approval by the Directorate General for Competition Defense a buyer for each of the Assets that are part of the Assets subject to Divestment, with each of the buyers being able to acquire one or more assets.  </w:t>
        <w:br/>
        <w:t xml:space="preserve">SECTION E. THE SUPERVISORY ADMINISTRATOR AND THE ASSIGNMENT ADMINISTRATOR  </w:t>
        <w:br/>
        <w:t xml:space="preserve">I. Designation Procedure  </w:t>
        <w:br/>
        <w:t xml:space="preserve">16. DIA will appoint, within the deadlines and according to the procedure provided in paragraphs 19 and following, a Supervisory Administrator, who will perform the functions attributed to this figure in this document. Additionally, if one month before the end of the initial divestment period of [CONFIDENTIAL] DIA has not entered into a binding assignment contract regarding any of the Assets subject to Divestment or if the Directorate General for Competition Defense has rejected a buyer proposed by DIA on that date or subsequently regarding any of those Assets, DIA will designate an Assignment Administrator, who will perform the functions attributed to this figure in this document. The appointment of the Assignment Administrator will take effect from the beginning of the additional divestment period of [CONFIDENTIAL].  </w:t>
        <w:br/>
        <w:t xml:space="preserve">17. The Supervisory Administrator and Assignment Administrator:  </w:t>
        <w:br/>
        <w:t xml:space="preserve">(a) will be independent of DIA and the Group Companies;  </w:t>
        <w:br/>
        <w:t xml:space="preserve">(b) must possess the necessary qualifications to perform their mandate (for example, an investment bank, consultant, auditor, or real estate agent); and  </w:t>
        <w:br/>
        <w:t xml:space="preserve">(c) must not be exposed to any conflict of interest.  </w:t>
        <w:br/>
        <w:t xml:space="preserve">18. The remuneration of the Supervisory Administrator and Assignment Administrator must be sufficient to ensure the effective and independent compliance with their mandate.  </w:t>
        <w:br/>
        <w:t xml:space="preserve">Proposals  </w:t>
        <w:br/>
        <w:t xml:space="preserve">19. No later than [CONFIDENTIAL], DIA will send to the Directorate General for Competition Defense, for approval, the list of the person(s) it proposes to designate as Supervisory Administrator. No later than one month before the end of the initial divestment period of [CONFIDENTIAL], DIA will send to the Directorate General for Competition Defense, for approval, the list of the person(s) it proposes to designate as Assignment Administrator. The proposals must contain sufficient information to allow the Directorate General for Competition Defense to verify that the proposed Administrators meet the requirements set forth in paragraph 17 and must include the terms of the corresponding mandates, including all necessary issues for the Supervisory Administrator and the Assignment Administrator to perform their obligations. In the proposal regarding the appointment of the Supervisory Administrator, it must also indicate whether it is anticipated that the proposed person(s) will also act as Assignment Administrator. The proposal regarding the appointment of the Assignment Administrator must also include a proposed action plan, describing how the Assignment Administrator intends to perform their functions.  </w:t>
        <w:br/>
        <w:t xml:space="preserve">20. Within a maximum period of [CONFIDENTIAL] from the Effective Date of the Commitments, DIA will send to the Directorate General for Competition Defense a proposed action plan, describing how the Supervisory Administrator intends to perform their functions.  </w:t>
        <w:br/>
        <w:t xml:space="preserve">Approval or Rejection by the Directorate General for Competition Defense  </w:t>
        <w:br/>
        <w:t>21. The Directorate General for Competition Defense will have discretion to approve or reject the proposed Administrator(s), as well as the corresponding mandate, which may be modified to enable the Supervisory Administrator and/or Assignment Administrator to fulfill their functions. If only one candidate is approved, DIA will appoint as Supervisory Administrator and/or Assignment Administrator the individual or institution in question, in accordance with the mandate approved by the Directorate General for Competition Defense. If several candidates are approved, DIA may appoint any of the approved candidates. The Administrator</w:t>
      </w:r>
    </w:p>
    <w:p>
      <w:r>
        <w:rPr>
          <w:b/>
        </w:rPr>
        <w:t>[Pages 52–54]</w:t>
      </w:r>
    </w:p>
    <w:p>
      <w:r>
        <w:t>Supervisor and the Administrator of the Assignment shall be appointed within one week from the date the Directorate General for Competition gives its approval, in accordance with the mandate also approved by it.</w:t>
      </w:r>
    </w:p>
    <w:p>
      <w:r>
        <w:t>New proposals</w:t>
        <w:br/>
        <w:t>22. If all candidates proposed by DIA are rejected, DIA must submit at least two new candidates within one week from being informed of such rejection, in accordance with the criteria established in paragraphs 16 and 19.</w:t>
      </w:r>
    </w:p>
    <w:p>
      <w:r>
        <w:t>Administrator appointed by the Directorate General for Competition</w:t>
        <w:br/>
        <w:t>23. If all additional proposals for candidates for Administrator are rejected by the Directorate General for Competition, DIA must appoint as Supervisor Administrator and/or Assignment Administrator the candidate proposed by the Directorate General for Competition, and in accordance with the mandate it proposes.</w:t>
      </w:r>
    </w:p>
    <w:p>
      <w:r>
        <w:t>II. Functions of the Supervisor Administrator and the Assignment Administrator</w:t>
        <w:br/>
        <w:t>24. The Supervisor Administrator and Assignment Administrator must assume the obligations identified in this document to ensure compliance by DIA with the Commitments. The Directorate General for Competition may, on its own initiative, or at the request of the Supervisor Administrator and/or the Assignment Administrator, order any matters it deems necessary to ensure compliance with the conditions and obligations that are included for such purposes in the Decision.</w:t>
      </w:r>
    </w:p>
    <w:p>
      <w:r>
        <w:t>Obligations of the Supervisor Administrator</w:t>
        <w:br/>
        <w:t>25. The Supervisor Administrator must:</w:t>
        <w:br/>
        <w:t>(i) propose a detailed action plan to the Directorate General for Competition, identifying how it intends to perform its monitoring functions regarding compliance with the obligations and conditions included in the Decision;</w:t>
        <w:br/>
        <w:t>(ii) supervise the maintenance of the economic viability, marketability, and competitiveness of the Divestment Assets, as well as monitor DIA's compliance with the conditions and obligations included in the Decision, in particular, the maintenance of the ordinary course of business of the Divestment Assets;</w:t>
        <w:br/>
        <w:t>(iii) propose to DIA any measures it considers necessary to ensure compliance by said operator with the commitments and obligations included in the Decision, in particular, the maintenance of the ordinary course of business of the Divestment Assets;</w:t>
        <w:br/>
        <w:t>(iv) assume any other functions assigned to the Supervisor Administrator in accordance with the conditions and obligations included in the Decision;</w:t>
        <w:br/>
        <w:t>(v) review and evaluate potential buyers, as well as the divestment process and verify that potential buyers receive sufficient information during the due diligence process;</w:t>
        <w:br/>
        <w:t>(vi) provide the Directorate General for Competition, within the first fifteen days of each month, with a monthly report. The report will refer both to DIA's maintenance of the ordinary course of business of the Divestment Assets, as well as to the progress of the divestment process and potential buyers. It must also inform the Directorate General for Competition if it concludes that DIA is failing to comply with the Commitments. The Supervisor Administrator will also send DIA a non-confidential copy of the aforementioned report;</w:t>
        <w:br/>
        <w:t>(vii) provide, within one week from the receipt of the proposal mentioned in paragraph 15, to the Directorate General for Competition, a reasoned report regarding the suitability and independence of the buyer proposed by DIA, as well as on the viability of the Divestment Assets, and on whether the assignment has occurred under the conditions provided in the Decision.</w:t>
      </w:r>
    </w:p>
    <w:p>
      <w:r>
        <w:t>Obligations of the Assignment Administrator</w:t>
        <w:br/>
        <w:t>26. In the additional divestment period of [CONFIDENTIAL], the Assignment Administrator will assign [CONFIDENTIAL] the Divestment Assets to a buyer, provided that both the buyer and the corresponding assignment contract have been approved by the Directorate General for Competition, in accordance with the procedure described in paragraph 15. The Assignment Administrator will include in the assignment contract the terms and conditions it deems appropriate for a swift assignment in the additional divestment period of [CONFIDENTIAL]. In particular, the Assignment Administrator may include in the assignment contract the representations and warranties that are reasonably necessary to effect the assignment. The Assignment Administrator will protect the legitimate financial interests of DIA, subject to the obligation [CONFIDENTIAL].</w:t>
      </w:r>
    </w:p>
    <w:p>
      <w:r>
        <w:t>27. In the additional divestment period of [CONFIDENTIAL] (or at any other time if required by the Directorate General for Competition), the Assignment Administrator will provide the Directorate General for Competition with a written report monthly detailing the status of the divestment process. The mentioned reports must be sent within the first 15 days of the month following the month to which the report refers, and a non-confidential version of the same must be simultaneously sent to DIA.</w:t>
      </w:r>
    </w:p>
    <w:p>
      <w:r>
        <w:t>III. Obligations of DIA</w:t>
        <w:br/>
        <w:t>28. DIA will provide and require its advisors to provide the Supervisor Administrator and the Assignment Administrator with all cooperation and information reasonably necessary for the Supervisor Administrator and the Assignment Administrator to perform their functions. The Supervisor Administrator and Assignment Administrator will have full access to all documentation, facilities, and any other information regarding the Divestment Assets that is necessary for the fulfillment of their respective functions. DIA will provide the Supervisor Administrator and the Assignment Administrator with all the information they require, also facilitating, if necessary, access to one or more offices in its facilities. DIA will be available to hold meetings with the Supervisor Administrator and the Assignment Administrator, as well as to provide them with the necessary information for the development of their functions.</w:t>
      </w:r>
    </w:p>
    <w:p>
      <w:r>
        <w:t>29. DIA will provide the Supervisor Administrator with all administrative and management support that it may reasonably need. DIA will provide and require its advisors to provide the Supervisor Administrator, upon request, with all information sent to potential buyers, particularly facilitating access to the data room documentation and all additional documentation provided to the potential buyer in the due diligence process. DIA will inform the Supervisor Administrator about potential buyers, will send him a list of potential buyers, and will keep him informed of the progress of the divestment process.</w:t>
      </w:r>
    </w:p>
    <w:p>
      <w:r>
        <w:t>30. DIA will grant the Assignment Administrator the necessary powers to effect the assignment and all other actions that he considers necessary or appropriate to effect the assignment, including the appointment of the necessary advisors in the assignment process.</w:t>
      </w:r>
    </w:p>
    <w:p>
      <w:r>
        <w:t>31. DIA will exempt the Supervisor Administrator and the Assignment Administrator and their employees and agents from any liability to DIA arising from the performance of their functions as Administrator in accordance with this document, unless such liability arises from negligence or bad faith of the Administrator or its employees, agents, or advisors.</w:t>
      </w:r>
    </w:p>
    <w:p>
      <w:r>
        <w:t>32. DIA shall bear the costs incurred by the Supervisor Administrator and Assignment Administrator as a result of the appointment of the advisors they consider necessary to fulfill their obligations, provided that such costs are reasonable and provided that the appointment of such advisors is approved by DIA, which may not unreasonably deny it. If DIA does not approve the advisors proposed by the Supervisor Administrator and/or by the Assignment Administrator, they may be approved by the Directorate General for Competition, after hearing from DIA. Only the Supervisor Administrator and Assignment Administrator may give instructions to the advisors, to whom the content of the previous paragraph will apply. In the additional divestment period of [CONFIDENTIAL], the Assignment Administrator may use the advisors who advised DIA during the initial divestment period of [CONFIDENTIAL], if deemed appropriate in the interest of the assignment process.</w:t>
      </w:r>
    </w:p>
    <w:p>
      <w:r>
        <w:t>IV. Replacement, release, and new appointment of the Administrator</w:t>
        <w:br/>
        <w:t>33. If the Supervisor Administrator and/or Assignment Administrator fail to fulfill the functions provided in this document or if there is another legitimate reason, including the existence of a conflict of interest:</w:t>
        <w:br/>
        <w:t>(a) The Directorate General for Competition may, after hearing the Supervisor Administrator and/or the Assignment Administrator, require DIA to replace him/her; or</w:t>
        <w:br/>
        <w:t>(b) DIA may, with the prior approval of the Directorate General for Competition, replace the Supervisor Administrator and/or the Assignment Administrator.</w:t>
      </w:r>
    </w:p>
    <w:p>
      <w:r>
        <w:t>34. If the Supervisor Administrator and/or Assignment Administrator is replaced in accordance with the previous paragraph, he/she may be required to continue performing his/her functions until he/she has provided the new Supervisor Administrator and/or Assignment Administrator with all relevant information for the fulfillment of their obligations. The new Supervisor Administrator and/or Assignment Administrator will be appointed in accordance with the procedure provided in paragraphs 16 to 21 above.</w:t>
      </w:r>
    </w:p>
    <w:p>
      <w:r>
        <w:t>35. Except for the case provided in paragraph 33, the Supervisor Administrator and the Assignment Administrator will only cease to perform their functions when the Directorate General for Competition releases them from their obligations, once the fulfillment of the Commitments for which monitoring or execution has been entrusted to them has occurred. However, the Directorate General for Competition may require at any time that the Supervisor Administrator be reappointed if it concludes that the relevant commitments have not been implemented fully and correctly.</w:t>
      </w:r>
    </w:p>
    <w:p>
      <w:r>
        <w:t>SECTION F. REVIEW CLAUSE</w:t>
        <w:br/>
        <w:t>36. The Directorate General for Competition may, when it deems appropriate, upon a reasoned request from DIA, which must be accompanied by a report from the Supervisor Administrator:</w:t>
        <w:br/>
        <w:t>(i) Grant an extension of the deadlines provided in this document, or</w:t>
      </w:r>
    </w:p>
    <w:p>
      <w:r>
        <w:rPr>
          <w:b/>
        </w:rPr>
        <w:t>[Pages 55–55]</w:t>
      </w:r>
    </w:p>
    <w:p>
      <w:r>
        <w:t xml:space="preserve">F. REVIEW CLAUSE  </w:t>
        <w:br/>
        <w:t xml:space="preserve">36. The Directorate General for Competition may, when deemed appropriate, upon a motivated request from DIA, which must be accompanied by a report from the Supervisory Administrator:  </w:t>
        <w:br/>
        <w:t>(i) Grant an extension of the deadlines provided in this document, or</w:t>
      </w:r>
    </w:p>
    <w:p>
      <w:r>
        <w:t xml:space="preserve">(ii) In exceptional circumstances, grant a waiver, modify, or replace some of the obligations set forth in these Commitments.  </w:t>
        <w:br/>
        <w:t xml:space="preserve">To request an extension of the deadline, DIA shall submit a motivated request to the Directorate General for Competition no later than one month before the expiration of the deadline for which an extension is requested. Only in exceptional circumstances may DIA request an extension during the last month of the same.  </w:t>
        <w:br/>
        <w:t xml:space="preserve">In Madrid, on October 29, 2007.  </w:t>
        <w:br/>
        <w:t xml:space="preserve">Miguel Odriozola Alén / Begoña Barrantes Díaz  </w:t>
        <w:br/>
        <w:t>Legal representatives of Distribuidora Internacional de Alimentación, S.A.</w:t>
      </w:r>
    </w:p>
    <w:p>
      <w:r>
        <w:t xml:space="preserve">ANNEX 1  </w:t>
        <w:br/>
        <w:t xml:space="preserve">Description of the Assets subject to Divestment  </w:t>
        <w:br/>
        <w:t xml:space="preserve">A. Enumeration of the Assets subject to Divestment  </w:t>
        <w:br/>
        <w:t xml:space="preserve">1. The Plus establishment (800 m2) located in the municipality of Cartaya (Partial Plan sapu-1, La Estación)  </w:t>
        <w:br/>
        <w:t xml:space="preserve">2. The Plus establishment (760 m2) located in the municipality of Llerena (Ctra. N-432 s/n)  </w:t>
        <w:br/>
        <w:t xml:space="preserve">3. The Plus establishment (1,300 m2) located in the municipality of Mérida (Avda. de Portugal, s/n corner Eugenio Hermoso)  </w:t>
        <w:br/>
        <w:t xml:space="preserve">4. The Plus establishment (876 m2) located in the municipality of Puertollano (Calle Ancha, 85-87)  </w:t>
        <w:br/>
        <w:t xml:space="preserve">5. The Plus establishment (663 m2) located in the municipality of Sant Fruitos del Bages (Calle Matagalls, s/n Industrial Park Casa Nova).  </w:t>
        <w:br/>
        <w:t xml:space="preserve">6. The Plus establishment (752 m2) located in the municipality of Palma del Río (Avda. de Andalucía 31).  </w:t>
        <w:br/>
        <w:t>7. The DIA establishment (760 m2) located in the municipality of Peñarroya -Pueblonuevo (Avda. de Andalucía S/N).</w:t>
      </w:r>
    </w:p>
    <w:p>
      <w:r>
        <w:t xml:space="preserve">B. Description of the Assets subject to Divestment  </w:t>
        <w:br/>
        <w:t xml:space="preserve">B.1 Licenses and authorizations  </w:t>
        <w:br/>
        <w:t xml:space="preserve">1. Plus Assets subject to divestment  </w:t>
        <w:br/>
        <w:t xml:space="preserve">[CONFIDENTIAL]  </w:t>
        <w:br/>
        <w:t xml:space="preserve">2. DIA Assets subject to Divestment  </w:t>
        <w:br/>
        <w:t>[CONFIDENTIAL]</w:t>
      </w:r>
    </w:p>
    <w:p>
      <w:r>
        <w:t xml:space="preserve">B.2 Contracts related to the Assets subject to Divestment  </w:t>
        <w:br/>
        <w:t>Attached as Document No. 1 is a summary of the relevant conditions provided in the contracts related to the Assets subject to Divestment.</w:t>
      </w:r>
    </w:p>
    <w:p>
      <w:r>
        <w:t xml:space="preserve">ANNEX 2  </w:t>
        <w:br/>
        <w:t xml:space="preserve">Description of the Project subject to withdrawal  </w:t>
        <w:br/>
        <w:t xml:space="preserve">A. Description of the Project subject to Withdrawal:  </w:t>
        <w:br/>
        <w:t>1. The commercial establishment project (714 m2) located in the municipality of Puente Genil (Industrial Park El Silo)</w:t>
      </w:r>
    </w:p>
    <w:p>
      <w:r>
        <w:t xml:space="preserve">B. Status of the Project subject to Withdrawal  </w:t>
        <w:br/>
        <w:t>[CONFIDENTIAL]</w:t>
      </w:r>
    </w:p>
    <w:p>
      <w:r>
        <w:t xml:space="preserve">Document No. 1  </w:t>
        <w:br/>
        <w:t xml:space="preserve">Summary of the relevant conditions provided in the contracts related to the Assets subject to Divestment31  </w:t>
        <w:br/>
        <w:t xml:space="preserve">[CONFIDENTIAL]“  </w:t>
        <w:br/>
        <w:t>31 The information regarding the Plus Assets subject to Divestment was provided by Plus during the corresponding due diligence process. DIA does not have a copy of the corresponding lease contracts, and therefore cannot absolutely guarantee the accuracy of the aforementioned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