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https://www.cnmc.es/expedientes/c001007</w:t>
      </w:r>
    </w:p>
    <w:p>
      <w:r>
        <w:t>Pages translated : 11</w:t>
      </w:r>
    </w:p>
    <w:p/>
    <w:p>
      <w:r>
        <w:rPr>
          <w:b/>
        </w:rPr>
        <w:t>[Pages 1–3]</w:t>
      </w:r>
    </w:p>
    <w:p>
      <w:r>
        <w:t>NATIONAL COMMISSION</w:t>
        <w:br/>
        <w:t>FOR COMPETITION</w:t>
        <w:br/>
        <w:t>RESOLUTION (Exp. C-0010/07, KYPHON/DISC-O-TECH)</w:t>
        <w:br/>
        <w:t>COUNCIL</w:t>
        <w:br/>
        <w:t>Mr. Luis Berenguer Fuster, President</w:t>
        <w:br/>
        <w:t>Mr. Fernando Torremocha García-Saénz, Councilor</w:t>
        <w:br/>
        <w:t>Mr. Emilio Conde Fernández Oliva, Councilor</w:t>
        <w:br/>
        <w:t>Mr. Miguel Cuerdo Mir, Councilor</w:t>
        <w:br/>
        <w:t>Ms. Pilar Sánchez Núñez, Councilor</w:t>
        <w:br/>
        <w:t>Mr. Julio Costas Comesaña, Councilor</w:t>
        <w:br/>
        <w:t>Ms. Mª Jesús González López, Councilor</w:t>
        <w:br/>
        <w:t>Ms. Inmaculada Gutiérrez Carrizo, Councilor</w:t>
      </w:r>
    </w:p>
    <w:p>
      <w:r>
        <w:t>In Madrid, on October 25, 2007.</w:t>
      </w:r>
    </w:p>
    <w:p>
      <w:r>
        <w:t>Having reviewed the notification submitted in accordance with Article 9 of Law 15/2007, of July 3, on the Defense of Competition, regarding the economic concentration operation consisting of the acquisition by KYPHON Inc. of the assets intended for the manufacture of products related to spinal disorders from DISC-O-TECH MEDICAL TECHNOLOGIES Ltd. (Exp. C-0010/07) and being in agreement with the report and proposal submitted by the Directorate General for the Defense of Competition, the Council of the National Commission for Competition has resolved, in application of Article 57.2.a) of the aforementioned Law, to authorize the said concentration operation.</w:t>
      </w:r>
    </w:p>
    <w:p>
      <w:r>
        <w:t>This Resolution shall be communicated to the Directorate General for the Defense of Competition and notified to the interested parties, informing them that it concludes the administrative procedure and that a contentious-administrative appeal may be filed against it before the National Court, within a period of two months from its notification.</w:t>
      </w:r>
    </w:p>
    <w:p>
      <w:r>
        <w:t>1</w:t>
      </w:r>
    </w:p>
    <w:p>
      <w:r>
        <w:t>SECRETARY OF STATE FOR ECONOMY</w:t>
        <w:br/>
        <w:t>MINISTRY DIRECTORATE GENERAL FOR THE DEFENSE</w:t>
        <w:br/>
        <w:t>OF ECONOMY OF COMPETITION</w:t>
        <w:br/>
        <w:t>AND FINANCE</w:t>
        <w:br/>
        <w:t>REPORT OF THE COMPETITION DEFENSE SERVICE</w:t>
        <w:br/>
        <w:t>C/0010/07 KYPHON / DISC-O-TECH</w:t>
      </w:r>
    </w:p>
    <w:p>
      <w:r>
        <w:t>On October 3, 2007, a notification was received by this Directorate General for the Defense of Competition regarding the concentration operation consisting of the acquisition by KYPHON Inc. (hereinafter KYPHON) of the assets intended for the manufacture of products related to spinal disorders from DISC-O-TECH MEDICAL TECHNOLOGIES, Ltd. (hereinafter DOT).</w:t>
      </w:r>
    </w:p>
    <w:p>
      <w:r>
        <w:t>This notification has been made by KYPHON, as established in Article 9 of Law 15/2007, of July 3, on the Defense of Competition for exceeding the threshold established in Article 8.1.a). This operation is subject to the provisions of Royal Decree 1443/2001, of December 21, which develops Law 16/1989, regarding the control of economic concentrations.</w:t>
      </w:r>
    </w:p>
    <w:p>
      <w:r>
        <w:t>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w:t>
      </w:r>
    </w:p>
    <w:p>
      <w:r>
        <w:t>Furthermore, Article 38.2 of Law 15/2007 adds: "The passage of the maximum period established in Article 36.2.a) of this Law for the resolution in the first phase of control of concentrations shall determine the estimation of the corresponding request by administrative silence, except in the cases provided for in Articles 9.5, 55.5, and 57.2.d) of this Law."</w:t>
      </w:r>
    </w:p>
    <w:p>
      <w:r>
        <w:t>According to the above, the deadline to agree to initiate the second phase of the procedure is November 3, 2007, inclusive. After this date, the notified operation will be considered tacitly authorized.</w:t>
      </w:r>
    </w:p>
    <w:p>
      <w:r>
        <w:t>I. NATURE OF THE OPERATION</w:t>
      </w:r>
    </w:p>
    <w:p>
      <w:r>
        <w:t>The concentration operation consists of the acquisition by KYPHON of exclusive control over the assets intended for the manufacture of products for the treatment of spinal disorders from DOT.</w:t>
      </w:r>
    </w:p>
    <w:p>
      <w:r>
        <w:t>The operation is executed through two asset purchase agreements dated December 20, 2006, signed between DOT, DISCOTECH ORTHOPEDIC TECHNOLOGIES INC. (DOT's subsidiary in the U.S.) and KYPHON, one of which relates to products other than vertebroplasty and the other to products for vertebroplasty.</w:t>
      </w:r>
    </w:p>
    <w:p>
      <w:r>
        <w:t>The execution of the operation is conditioned upon authorization by the competition authorities of both the U.S. and any other applicable jurisdiction.</w:t>
      </w:r>
    </w:p>
    <w:p>
      <w:r>
        <w:t>In the United States, the acquisition of the assets related to products other than vertebroplasty was approved on September 17, 2007. Regarding the assets related to vertebroplasty products, the Federal Trade Commission (“FTC”) announced on October 9, 2007, the terms of a consent decree that subjects the approval of the operation to the divestiture by KYPHON of the globally related assets concerning a certain product, named CONFIDENCE.</w:t>
      </w:r>
    </w:p>
    <w:p>
      <w:r>
        <w:t>II. ACCESSORY RESTRICTIONS</w:t>
      </w:r>
    </w:p>
    <w:p>
      <w:r>
        <w:t>Both asset purchase agreements incorporate two competition restrictions: a non-compete clause and a confidentiality clause. Furthermore, KYPHON has also concluded similar non-compete and confidentiality agreements individually with each of the founders of DOT.</w:t>
      </w:r>
    </w:p>
    <w:p>
      <w:r>
        <w:t>The aforementioned non-compete clauses obligate DOT and its founders not to compete with KYPHON regarding the acquired business for a period of 5 years from the closing of the operation. In particular, DOT and its founders commit not to engage in any of the following actions: (i) holding interests or providing services for any other competing company, as defined in the contract; (ii) approaching customers, interfering in KYPHON's relationships with its customers on behalf of any competitor; or (iii) designing, manufacturing, licensing, distributing, marketing, or selling competing products.</w:t>
      </w:r>
    </w:p>
    <w:p>
      <w:r>
        <w:t>On the other hand, the confidentiality clauses obligate DOT and its founders to keep confidential all information inherent to the acquired business for a period of 5 years from the closing of the operation, including information related to technology, manufacturing or marketing, ideas, methods, development, inventions or improvements, business strategies, trade secrets, scientific or statistical data, diagrams, designs, specifications, or any other confidential information related to the business, as well as analyses, reports, studies, or other documents, files, or data drafted by the parties or their representatives that contain, reflect, or are the result of such information.</w:t>
      </w:r>
    </w:p>
    <w:p>
      <w:r>
        <w:t>Considering the national and community precedents, as well as the Commission's Communication on restrictions directly linked to the execution of a concentration and necessary for that purpose (2005/C56/03), it is considered that in this case the duration of the non-compete and confidentiality clauses goes beyond what is reasonably required by the notified concentration operation and is therefore not considered an integral part of the operation and is, in any case, subject to the regulations on agreements between companies in what goes beyond three years.</w:t>
      </w:r>
    </w:p>
    <w:p>
      <w:r>
        <w:t>III. APPLICABILITY OF LAW 15/2007 ON THE DEFENSE OF COMPETITION</w:t>
      </w:r>
    </w:p>
    <w:p>
      <w:r>
        <w:t>According to the notifying party, the operation does not fall within the scope of Regulation (EC) No. 139/2004 of the Council, of January 20, on the control of concentrations between companies, as it does not exceed the thresholds of its Article 1.</w:t>
      </w:r>
    </w:p>
    <w:p>
      <w:r>
        <w:t>However, the notified operation meets the requirements set forth by Law 15/2007 for its notification, as it exceeds the threshold established in Article 8.1.a) of the same.</w:t>
      </w:r>
    </w:p>
    <w:p>
      <w:r>
        <w:t>MINISTRY</w:t>
        <w:br/>
        <w:t>OF ECONOMY AND FINANCE</w:t>
        <w:br/>
        <w:t>DIRECTORATE GENERAL FOR THE DEFENSE</w:t>
        <w:br/>
        <w:t>OF COMPETITION</w:t>
      </w:r>
    </w:p>
    <w:p>
      <w:r>
        <w:rPr>
          <w:b/>
        </w:rPr>
        <w:t>[Pages 4–6]</w:t>
      </w:r>
    </w:p>
    <w:p>
      <w:r>
        <w:t>IV. PARTICIPATING COMPANIES</w:t>
      </w:r>
    </w:p>
    <w:p>
      <w:r>
        <w:t>IV.1. KYPHON, INC. (KYPHON)</w:t>
      </w:r>
    </w:p>
    <w:p>
      <w:r>
        <w:t>KYPHON is a corporation whose shares are listed on the New York Stock Exchange, involved in the design, manufacture, and marketing of medical devices used to minimally invasively treat vertebral compression fractures.</w:t>
      </w:r>
    </w:p>
    <w:p>
      <w:r>
        <w:t>KYPHON acquired INNOSPINE, Inc. in 2006 and ST. FRANCIS MEDICAL TECHNOLOGIES, Inc. in 2007, expanding its initial activities respectively to (i) the marketing of diagnostic devices for degenerative intervertebral disc diseases and (ii) the marketing of implants intended to treat degenerative spinal disorders.</w:t>
      </w:r>
    </w:p>
    <w:p>
      <w:r>
        <w:t>Furthermore, as of July 26, 2007, KYPHON and the company MEDTRONIC Inc. signed a merger agreement whereby MEDTRONIC will acquire all the shares of KYPHON. The operation was notified to the Directorate General for the Defense of Competition on August 29, 2007, being authorized on September 28, 20071.</w:t>
      </w:r>
    </w:p>
    <w:p>
      <w:r>
        <w:t>In Spain, KYPHON's activities are limited to the treatment of degenerative spinal disorders and vertebral fractures (it does not market diagnostic devices for degenerative intervertebral disc disorders). Its products are distributed through its subsidiary KYPHON IBÉRICA S.L.</w:t>
      </w:r>
    </w:p>
    <w:p>
      <w:r>
        <w:t>The billing of KYPHON in the last three financial years, according to Article 3 of Royal Decree 1443/2001, is, according to the notifier, as follows:</w:t>
      </w:r>
    </w:p>
    <w:p>
      <w:r>
        <w:t>Sales volume of KYPHON</w:t>
        <w:br/>
        <w:t>(millions of euros)</w:t>
        <w:br/>
        <w:t>2004 2005 2006</w:t>
        <w:br/>
        <w:t>Worldwide [&lt;2500]2 [&lt;2500] [&lt;2500]</w:t>
        <w:br/>
        <w:t>European Union [&lt;250] [&lt;250] [&lt;250]</w:t>
        <w:br/>
        <w:t>Spain [&lt;60] [&lt;60] [&lt;60]*</w:t>
        <w:br/>
        <w:t>* If Medtronic's sales in Spain in 2006 are included, this figure rises to [&gt;60] million euros.</w:t>
        <w:br/>
        <w:t>Source: Notification</w:t>
      </w:r>
    </w:p>
    <w:p>
      <w:r>
        <w:t>IV.2. DISC-O-TECH MEDICAL TECHNOLOGIES, Ltd (DOT)</w:t>
      </w:r>
    </w:p>
    <w:p>
      <w:r>
        <w:t>DOT is a company domiciled in Israel not subject, according to the notifier, to the control of any other person or entity. Its share capital is dispersed among a significant number of minority shareholders3. On December 10, 2006, DOT's shareholders approved a special resolution to liquidate the company4 in anticipation of the present operation.</w:t>
      </w:r>
    </w:p>
    <w:p>
      <w:r>
        <w:t>DOT operates three main lines of business: (i) products related to the treatment of spinal disorders, (ii) products related to trauma treatment, and (iii) products related to arthroplasty treatments.</w:t>
      </w:r>
    </w:p>
    <w:p>
      <w:r>
        <w:t>1 See case N-07087 MEDTRONIC / KYPHON.</w:t>
        <w:br/>
        <w:t>2 Parts of the report whose exact content has been declared confidential are indicated in brackets.</w:t>
        <w:br/>
        <w:t>3 Its main shareholders are (as of August 10, 2007):[…].</w:t>
        <w:br/>
        <w:t>4 Pursuant to Article 319 (2) of the Israeli Companies Law, 1983.</w:t>
      </w:r>
    </w:p>
    <w:p>
      <w:r>
        <w:t>Following the present operation, KYPHON acquires the assets intended for the manufacture of products related to spinal disorders from DOT, including the following products and their respective intellectual property rights:</w:t>
        <w:br/>
        <w:t>- B-TWIN, a non-reconstructive spinal implant for non-dynamic stabilization, and</w:t>
        <w:br/>
        <w:t>- SKYBONE EXPANDER and CONFIDENCE, two minimally invasive devices for the treatment of vertebral compression fractures.</w:t>
      </w:r>
    </w:p>
    <w:p>
      <w:r>
        <w:t>All these products are distributed in Spain. The distribution is carried out by a single independent distributor, BIOMET SPAIN, which is also a manufacturer and distributor of joint replacements and spinal implants.</w:t>
      </w:r>
    </w:p>
    <w:p>
      <w:r>
        <w:t>The billing of the assets related to the treatment of spinal disorders of DOT in the last three financial years, according to Article 3 of Royal Decree 1443/2001, is, according to the notifier, as follows:</w:t>
      </w:r>
    </w:p>
    <w:p>
      <w:r>
        <w:t>Sales volume of assets acquired from DOT</w:t>
        <w:br/>
        <w:t>(millions of euros)</w:t>
        <w:br/>
        <w:t>2004 2005 2006</w:t>
        <w:br/>
        <w:t>Worldwide [&lt;2500] [&lt;2500] [&lt;2500]</w:t>
        <w:br/>
        <w:t>European Union [&lt;250] [&lt;250] [&lt;250]</w:t>
        <w:br/>
        <w:t>Spain [&lt;60] [&lt;60] [&lt;60]</w:t>
        <w:br/>
        <w:t>Source: Notification</w:t>
      </w:r>
    </w:p>
    <w:p>
      <w:r>
        <w:t>V. RELEVANT MARKETS</w:t>
      </w:r>
    </w:p>
    <w:p>
      <w:r>
        <w:t>V.1. Product Markets</w:t>
      </w:r>
    </w:p>
    <w:p>
      <w:r>
        <w:t>The sector affected by the operation is that of the orthopedic industry and, in particular, spinal implants and medical devices.</w:t>
      </w:r>
    </w:p>
    <w:p>
      <w:r>
        <w:t>European5 and Spanish6 competition authorities have had the opportunity to analyze orthopedic products identifying separate markets for orthopedic products depending on the affected body parts. The national precedent distinguished between reconstructive and non-reconstructive implants, the former being used to replace body parts, particularly joints, without the acquired company operating in this segment.</w:t>
      </w:r>
    </w:p>
    <w:p>
      <w:r>
        <w:t>Spanish competition authorities7 have had the opportunity to analyze this product market differentiating spinal implants from medical devices, although they did not consider it necessary to close the definition of the product market.</w:t>
      </w:r>
    </w:p>
    <w:p>
      <w:r>
        <w:t>a) Spinal Implants</w:t>
      </w:r>
    </w:p>
    <w:p>
      <w:r>
        <w:t>Spinal implants have been defined by the Commission8 as those stabilization devices designed for the treatment of pain, deformity, and spinal disorders.</w:t>
      </w:r>
    </w:p>
    <w:p>
      <w:r>
        <w:t>The operation will result in a horizontal addition of minimum shares in the market for non-reconstructive spinal implants. In 2006, KYPHON's sales in Spain derived from this segment were, according to the notifier, approximately […] euros, with an estimated market share of [0-10]%9. DOT's sales were […] euros, with an estimated market share of 0.3%. Resulting in a combined share of [0-10]%10.</w:t>
      </w:r>
    </w:p>
    <w:p>
      <w:r>
        <w:t>Non-reconstructive spinal implants could be further subdivided into (i) implants for dynamic stabilization and (ii) implants for non-dynamic stabilization.</w:t>
      </w:r>
    </w:p>
    <w:p>
      <w:r>
        <w:t>(i) Implants for Dynamic Stabilization</w:t>
      </w:r>
    </w:p>
    <w:p>
      <w:r>
        <w:t>Products for dynamic stabilization include implants intended to support a pathological intervertebral disc, which, despite being functional, needs assistance to rehydrate and regain its initial height. These products are designed to maintain an optimal distance between the vertebrae. When these products are implanted, no fusion (arthrodesis) occurs between the two parts of the bone, and generally, the natural movement of the spine is preserved. Hence their characterization as dynamic.</w:t>
      </w:r>
    </w:p>
    <w:p>
      <w:r>
        <w:t>However, DOT does not market this type of products, so this segment will not be analyzed.</w:t>
      </w:r>
    </w:p>
    <w:p>
      <w:r>
        <w:t>(ii) Implants for Non-Dynamic Stabilization</w:t>
      </w:r>
    </w:p>
    <w:p>
      <w:r>
        <w:t>Products for non-dynamic stabilization are primarily used for the treatment of an intervertebral disc that has ceased to function. The products in question contribute to the fusion (arthrodesis) between two sections of bone tissue, especially between the vertebrae. The implantation of these products is often intended for the immobilization of the affected area of the spine, hence their characterization as non-dynamic.</w:t>
      </w:r>
    </w:p>
    <w:p>
      <w:r>
        <w:t>DOT's activity in this segment is limited to the B-TWIN product, which achieved a reduced sales volume in 2005 and 2006, not exceeding a share of [0-10]%. KYPHON does not operate in this segment, while MEDTRONIC has a share of [20-30]%, with its main competitors in Spain being DEPUY ([15-25]%), SYNTHES ([10-20]%), and SCIENT’X ([10-20]%).</w:t>
      </w:r>
    </w:p>
    <w:p>
      <w:r>
        <w:t>b) Spinal Medical Devices</w:t>
      </w:r>
    </w:p>
    <w:p>
      <w:r>
        <w:t>Minimally invasive devices for the treatment of vertebral compression fractures (MIVCF) caused primarily by osteoporosis or tumors, known as vertebral compression fractures, constitute KYPHON's main activity in Spain11.</w:t>
      </w:r>
    </w:p>
    <w:p>
      <w:r>
        <w:t>The parties consider that MIVCF form a different market segment from non-reconstructive implants, with different operators and satisfying an unmet demand for non-reconstructive spinal implants, as in vertebral fractures caused by osteoporosis or tumors, the surrounding bone tissue is weakened and does not allow for the fixation of implants.</w:t>
      </w:r>
    </w:p>
    <w:p>
      <w:r>
        <w:t>In turn, two different procedures are distinguished in the treatment of vertebral compression fractures: vertebroplasty and kyphoplasty. The main difference between these procedures is that kyphoplasty, in addition to achieving stabilization of the bone and providing immediate relief, also attempts to restore the vertebra to its natural shape and height before the fracture, by introducing an expandable device into the fractured vertebra. Orthopedic cement is then injected into the cavity created in the vertebra.</w:t>
      </w:r>
    </w:p>
    <w:p>
      <w:r>
        <w:t>9 However, if MEDTRONIC's figures are taken into account, this share rises to nearly [20-30]% in Spain.</w:t>
        <w:br/>
        <w:t>10 This share is slightly above [20-30]% if MEDTRONIC is considered.</w:t>
        <w:br/>
        <w:t>11 MEDTRONIC is not present in this market.</w:t>
      </w:r>
    </w:p>
    <w:p>
      <w:r>
        <w:rPr>
          <w:b/>
        </w:rPr>
        <w:t>[Pages 7–9]</w:t>
      </w:r>
    </w:p>
    <w:p>
      <w:r>
        <w:t>KYPHON sells a kyphoplasty product in Spain called KYPHX. Meanwhile, DOT sells a kyphoplasty product (SKY-BONE EXPANDER) and another vertebroplasty product (CONFIDENCE) that was recently launched. However, as already indicated as a result of the FTC's investigation of the transaction in the United States, there will be a divestiture of the assets related to CONFIDENCE.</w:t>
      </w:r>
    </w:p>
    <w:p>
      <w:r>
        <w:t>In light of the above considerations, and to the extent that the horizontal addition of shares is marginal in the spinal implant market in Spain, the present operation will analyze the market for minimally invasive devices for the treatment of vertebral compression fractures.</w:t>
      </w:r>
    </w:p>
    <w:p>
      <w:r>
        <w:t>V.2. Geographic Markets</w:t>
      </w:r>
    </w:p>
    <w:p>
      <w:r>
        <w:t>In the cited community precedent, it is indicated that there is a trend towards a supranational geographic dimension of the orthopedic implant product markets for several reasons: the main suppliers offer the same products in that space, generally under the same brand; the absence of regulatory barriers at the national level as a result of the entry into force of the Community Directive on medical devices12; the low transportation costs of the products and the fact that the main customers (especially public hospitals) procure these implants through public tenders, increasingly inviting foreign suppliers to submit bids.</w:t>
      </w:r>
    </w:p>
    <w:p>
      <w:r>
        <w:t>However, the European Commission, in that precedent, leans towards a national definition of the market due to both the differences in shares and prices from country to country, as well as the need for technical assistance from suppliers to doctors and hospitals and the differences in public reimbursement systems in the different countries of the European Union. Therefore, for the purposes of the present operation, the effects of the same will be analyzed at the national level.</w:t>
      </w:r>
    </w:p>
    <w:p>
      <w:r>
        <w:t>VI. MARKET ANALYSIS</w:t>
      </w:r>
    </w:p>
    <w:p>
      <w:r>
        <w:t>VI.1. Supply Structure</w:t>
      </w:r>
    </w:p>
    <w:p>
      <w:r>
        <w:t>The sales and market shares of the main competitors in the MIVCF product market in Spain over the last three fiscal years are included in the following table:</w:t>
      </w:r>
    </w:p>
    <w:p>
      <w:r>
        <w:t>SPANISH MIVCF MARKET</w:t>
        <w:br/>
        <w:t>(MILLIONS OF €)</w:t>
        <w:br/>
        <w:t>2004 2005 2006</w:t>
        <w:br/>
        <w:t>Business</w:t>
        <w:br/>
        <w:t>Business figure % % Business figure %</w:t>
        <w:br/>
        <w:t>figure</w:t>
        <w:br/>
        <w:t>DOT (excluding CONFIDENCE) […] [0-10] […] [0-10] […] [0-10]</w:t>
        <w:br/>
        <w:t>[60- [50-</w:t>
        <w:br/>
        <w:t>KYPHON […] […] [60-70] […]</w:t>
        <w:br/>
        <w:t>70] 60]</w:t>
        <w:br/>
        <w:t>[60- [50-</w:t>
        <w:br/>
        <w:t>DOT+KYPHON […] […] [60-70] […]</w:t>
        <w:br/>
        <w:t>70] 60]</w:t>
        <w:br/>
        <w:t>SPINEWAVE […] [0-10] […] [0-10] […] [0-10]</w:t>
        <w:br/>
        <w:t>ASPINE […] [0-10] […] [0-10] […] [0-10]</w:t>
        <w:br/>
        <w:t>COOK […] [0-10] […] [0-10] […] [0-10]</w:t>
        <w:br/>
        <w:t>STRYKER […] [0-10] […] [0-10] […] [0-10]</w:t>
        <w:br/>
        <w:t>12 Council Directive 93/42 of June 14, 1993, transposed into Spain by Royal Decree 414/1996 of March 1.</w:t>
      </w:r>
    </w:p>
    <w:p>
      <w:r>
        <w:t>SPANISH MIVCF MARKET</w:t>
        <w:br/>
        <w:t>(MILLIONS OF €)</w:t>
        <w:br/>
        <w:t>2004 2005 2006</w:t>
        <w:br/>
        <w:t>Business</w:t>
        <w:br/>
        <w:t>Business figure % % Business figure %</w:t>
        <w:br/>
        <w:t>figure</w:t>
        <w:br/>
        <w:t>ARTHOCARE […] [0-10] […] [0-10] […] [0-10]</w:t>
        <w:br/>
        <w:t>CARDINAL/HEALTH […] [0-10] […] [0-10] […] [0-10]</w:t>
        <w:br/>
        <w:t>BIOMET […] [0-10] […] [0-10] […] [0-10]</w:t>
        <w:br/>
        <w:t>CONFIDENCE13 […] [0-10] […] [0-10] […] [0-10]</w:t>
        <w:br/>
        <w:t>OTHERS […] [0-10] […] [0-10] […] [0-10]</w:t>
        <w:br/>
        <w:t>TOTAL MARKET […] 100 […] 100 […] 100</w:t>
        <w:br/>
        <w:t>Source: Notification form based on estimates from the parties.</w:t>
      </w:r>
    </w:p>
    <w:p>
      <w:r>
        <w:t>From the above table, it follows that we are facing a market that, although currently still relatively small […] euros, has doubled in three years. However, the market share of the resulting entity has decreased from [60-70]% to [50-60]%.</w:t>
      </w:r>
    </w:p>
    <w:p>
      <w:r>
        <w:t>After the concentration operation, KYPHON strengthens its position as the absolute market leader with a combined share of [55-65]%, with the addition provided by DOT, of [0-10]% if we exclude that corresponding to the CONFIDENCE product, which will be divested as a consequence of the concentration control procedure in the United States.</w:t>
      </w:r>
    </w:p>
    <w:p>
      <w:r>
        <w:t>The acquisition of DOT does not significantly alter the previous situation, as its presence is limited.</w:t>
      </w:r>
    </w:p>
    <w:p>
      <w:r>
        <w:t>In the Spanish market, there are several competitors with market shares higher than or comparable to those of DOT, such as SPINEWAVE, ASPINE, COOK, STRYKER, or BIOMET.</w:t>
      </w:r>
    </w:p>
    <w:p>
      <w:r>
        <w:t>VI.2. Demand Structure</w:t>
      </w:r>
    </w:p>
    <w:p>
      <w:r>
        <w:t>The demand for medical devices in Spain is mainly composed of hospitals, primarily public hospitals (80-85%), and to a lesser extent by the private sector (approximately 15%) which includes private health insurance companies and individual patients.</w:t>
      </w:r>
    </w:p>
    <w:p>
      <w:r>
        <w:t>The fact that the selling prices to public hospitals are determined through public tender systems, along with the budgetary constraints of the hospitals, integrated into the corresponding public health systems, translates into substantial bargaining power of the demand, as has been recognized by both the Spanish competition authorities and the European Commission14. Regarding unilateral negotiations with private clients, companies face national medical insurance groups with some bargaining power.</w:t>
      </w:r>
    </w:p>
    <w:p>
      <w:r>
        <w:t>KYPHON's main customers in Spain along with their corresponding percentages of total sales are: […].</w:t>
      </w:r>
    </w:p>
    <w:p>
      <w:r>
        <w:t>13 It will be subject to divestiture to a third party as a consequence of the concentration control procedure in the U.S.</w:t>
        <w:br/>
        <w:t>14 The negotiating strength and purchasing power of hospitals has been recognized by both the Service and the Commission in previous matters: Case M.1075 NORDIC CAPITAL/MÓLNLYCKE CLINIXAL/KOLM, N-307 CIDRON/MAERSK MEDICAL, N-308 SNIA-CENTERPULSE, N-03005 TYCO/B. BRAUN DEXON and N-03014 ROCHE/DISETRONIC.</w:t>
      </w:r>
    </w:p>
    <w:p>
      <w:r>
        <w:t>The only customer of DOT in Spain is its independent distributor, BIOMET SPAIN, which also manufactures and distributes its own MIVCF products.</w:t>
      </w:r>
    </w:p>
    <w:p>
      <w:r>
        <w:t>VI.3. Pricing and Distribution Structure</w:t>
      </w:r>
    </w:p>
    <w:p>
      <w:r>
        <w:t>The distribution of MIVCF products by KYPHON is carried out through a combination of direct sales amounting to [...]% of the total and the rest through various independent distributors who exclusively source MIVCF from KYPHON. For its part, DOT's sales are carried out exclusively by its independent distributor, BIOMET SPAIN.</w:t>
      </w:r>
    </w:p>
    <w:p>
      <w:r>
        <w:t>KYPHON estimates that average market prices have experienced a downward trend in the last three years. However, KYPHON15 estimates that its prices are generally above the average prices of its competitors.</w:t>
      </w:r>
    </w:p>
    <w:p>
      <w:r>
        <w:t>According to the notifier, KYPHON's MIVCF products are positioned in the upper price range in the market […].</w:t>
      </w:r>
    </w:p>
    <w:p>
      <w:r>
        <w:t>DOT, for its part, estimates that its average prices are at the same level as its competitors.</w:t>
      </w:r>
    </w:p>
    <w:p>
      <w:r>
        <w:t>Prices in this sector are primarily determined through bidding procedures, particularly through public tenders, as the vast majority of demand is constituted by the public sector. Private sector clients establish prices through bilateral negotiations.</w:t>
      </w:r>
    </w:p>
    <w:p>
      <w:r>
        <w:t>VI.4. Barriers to Entry – Potential Competition</w:t>
      </w:r>
    </w:p>
    <w:p>
      <w:r>
        <w:t>Regulatory barriers are not significant. The manufacture and marketing of these products are subject to a set of administrative control and monitoring procedures aimed at ensuring that their use does not compromise the health or safety of patients, as well as the reliability of such products. This regulation stems from Council Directive 93/42/EEC of June 14 on medical devices, transposed in Spain by Royal Decree 414/1996 of March 1.</w:t>
      </w:r>
    </w:p>
    <w:p>
      <w:r>
        <w:t>The main barrier to entry is that arising from investments in R&amp;D related to the development of new medical devices. KYPHON estimates that it allocates […]% of its total business figure to these investments, while DOT dedicates approximately […]% of its total revenues. The notifier indicates that there are numerous international operators active in Spain, such as DEPUY, STRYKER, ZIMMER, or SYNTHES, which have significant financial resources, similar technologies, and access to clinical data to compete effectively in the market.</w:t>
      </w:r>
    </w:p>
    <w:p>
      <w:r>
        <w:t>Furthermore, KYPHON indicates that in recent years companies such as SPINENEXT (now ABBOTT), SCIENT’X, EUROSURGICAL, SPINEVISION, etc., have entered through independent local distributors.</w:t>
      </w:r>
    </w:p>
    <w:p>
      <w:r>
        <w:t>Aside from these factors, according to the notifier, there are no other substantial barriers to entry in these markets. Access to production factors does not constitute an obstacle for operators, transportation costs are not significant, and workforce training, although costly, is not insurmountable.</w:t>
      </w:r>
    </w:p>
    <w:p>
      <w:r>
        <w:t>15 […].</w:t>
      </w:r>
    </w:p>
    <w:p>
      <w:r>
        <w:rPr>
          <w:b/>
        </w:rPr>
        <w:t>[Pages 10–11]</w:t>
      </w:r>
    </w:p>
    <w:p>
      <w:r>
        <w:t>VII. VALUATION OF THE OPERATION</w:t>
      </w:r>
    </w:p>
    <w:p>
      <w:r>
        <w:t>The concentration operation consists of the acquisition by KYPHON of exclusive control over the assets intended for the manufacture of products related to spinal disorders from DOT. The acquired assets had a sales volume of […] million euros in Spain in 2006.</w:t>
      </w:r>
    </w:p>
    <w:p>
      <w:r>
        <w:t>The non-competition and confidentiality agreements are not considered ancillary restrictions to the operation for a period exceeding three years, being, where applicable, subject to the regulations on agreements between companies.</w:t>
      </w:r>
    </w:p>
    <w:p>
      <w:r>
        <w:t>The concentration operation will result in a minimal addition of shares in the market for non-reconstructive spinal implants in Spain, given that in 2006, DOT's share was [0-10]%, with the resulting entity's share being [0-10]% ([20-30]% if MEDTRONIC is taken into account).</w:t>
      </w:r>
    </w:p>
    <w:p>
      <w:r>
        <w:t>On the other hand, in the MIVCF market (minimally invasive devices for the treatment of vertebral compression fractures mainly caused by osteoporosis or tumors), the operation strengthens the market leader (KYPHON) in Spain, with a resulting share of [55-65]% and an addition of [0-10] points.</w:t>
      </w:r>
    </w:p>
    <w:p>
      <w:r>
        <w:t>However, if the assets related to CONFIDENCE are excluded, a product that will be divested as a result of the concentration control procedure in the U.S.16, the combined share of the parties reaches [50-60]%, with an addition of [0-10] points provided by DOT.</w:t>
      </w:r>
    </w:p>
    <w:p>
      <w:r>
        <w:t>In particular, the conditions imposed in the U.S. require the parties to divest, within 60 days and in favor of a buyer approved by the Federal Trade Commission itself, all assets related to the CONFIDENCE product, including tangible assets and associated intellectual property rights, as well as the necessary permits and licenses to manufacture, distribute, and market said product. The parties will also divest the rights related to the development of the CONFIDENCE product belonging to DOT. Furthermore, in the event that the buyer requires any of the assets not included in the divestiture package, the mandate will obligate KYPHON to provide the necessary licenses related to those DOT assets, so that the buyer can begin to operate immediately in the MIVCF products market as a viable competitor.</w:t>
      </w:r>
    </w:p>
    <w:p>
      <w:r>
        <w:t>In the Spanish MIVCF market, there are several competitors with market shares higher than DOT, such as SPINEWAVE, ASPINE, COOK, STRYKER, or BIOMET.</w:t>
      </w:r>
    </w:p>
    <w:p>
      <w:r>
        <w:t>Moreover, the demand for these products in Spain has considerable bargaining and purchasing power, as it is primarily composed of the public sector, which resorts to the bidding process to award the centralized supply of medical products at the lowest possible price.</w:t>
      </w:r>
    </w:p>
    <w:p>
      <w:r>
        <w:t>Additionally, although the barriers to entry in this market are high, as significant investments in R&amp;D are necessary, these barriers are not insurmountable, as there is a significant number of suppliers offering this type of products.</w:t>
      </w:r>
    </w:p>
    <w:p>
      <w:r>
        <w:t>16 In a consent decree announced on October 9, 2007, by the Federal Trade Commission in the United States.</w:t>
      </w:r>
    </w:p>
    <w:p>
      <w:r>
        <w:t>MINISTRY OF ECONOMY AND FINANCE</w:t>
        <w:br/>
        <w:t>DIRECTORATE GENERAL FOR THE DEFENSE OF COMPETITION</w:t>
      </w:r>
    </w:p>
    <w:p>
      <w:r>
        <w:t>Likewise, the MIVCF segment is a rapidly growing segment, and the emergence of new products is likely. Furthermore, with the divestiture of the assets related to CONFIDENCE, a recently launched product that has some growth potential, the entry of a new company into the market or the strengthening of an existing competitor will be facilitated.</w:t>
      </w:r>
    </w:p>
    <w:p>
      <w:r>
        <w:t>On the other hand, as KYPHON indicates, non-reconstructive spinal implants and MIVCF products, while in particular cases can be used simultaneously, are generally used for different disorders and are sold separately. Additionally, there are competitors of the parties such as STRYKER or BIOMET, which operate in both markets. Thus, it does not seem that the portfolio effect resulting from the concentration operation will have irreversible negative effects on effective competition.</w:t>
      </w:r>
    </w:p>
    <w:p>
      <w:r>
        <w:t>As a consequence of the above, this Directorate General considers that, despite the joint share of the parties regarding the Spanish MIVCF market being high, from the perspective of concentration control, it is not foreseeable that the operation entails irreversible risks for the maintenance of effective competition in the Spanish market, as the acquired DOT assets (excluding CONFIDENCE) do not exert irreplaceable competitive pressure on KYPHON.</w:t>
      </w:r>
    </w:p>
    <w:p>
      <w:r>
        <w:t>VIII. PROPOSAL</w:t>
      </w:r>
    </w:p>
    <w:p>
      <w:r>
        <w:t>In light of all the above and by virtue of Article 57.1 of Law 15/2007, of July 3, on the Defense of Competition, it is proposed to authorize the concentration, in application of Article 57.2. a) of Law 15/2007, of July 3, on the Defense of Competition.</w:t>
      </w:r>
    </w:p>
    <w:p>
      <w:r>
        <w:t>MINISTRY OF ECONOMY AND FINANCE</w:t>
        <w:br/>
        <w:t>DIRECTORATE GENERAL FOR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