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https://www.cnmc.es/expedientes/c001307</w:t>
      </w:r>
    </w:p>
    <w:p>
      <w:r>
        <w:t>Pages translated : 11</w:t>
      </w:r>
    </w:p>
    <w:p/>
    <w:p>
      <w:r>
        <w:rPr>
          <w:b/>
        </w:rPr>
        <w:t>[Pages 1–3]</w:t>
      </w:r>
    </w:p>
    <w:p>
      <w:r>
        <w:t>NATIONAL COMMISSION FOR COMPETITION RESOLUTION (File C-0013/07, MAPFRE AUTOMÓVILES/MUTUA VALENCIANA AUTOMOVILISTA) COUNCIL Mr. Luis Berenguer Fuster, President Mr. Emilio Conde Fernández Oliva, Councilor Mr. Miguel Cuerdo Mir, Councilor Ms. Pilar Sánchez Núñez, Councilor Mr. Julio Costas Comesaña, Councilor Ms. Mª Jesús González López, Councilor Ms. Inmaculada Gutiérrez Carrizo, Councilor In Madrid, on November 22, 2007. Considering the notification submitted in accordance with Article 9 of Law 15/2007, of July 3, on the Defense of Competition, regarding the economic concentration operation consisting of the merger by absorption of MUTUA VALENCIANA AUTOMOVILISTA de Seguros a Prima Fija by MAPFRE AUTOMÓVILES S.A. de Seguros y Reaseguros (File C/0013/07)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COMMISSION NATIONAL DIRECTORATE OF COMPETITION INVESTIGATION REPORT AND PROPOSAL FOR RESOLUTION FILE C/0013/07 MAPFRE AUTOMÓVILES / MUTUA VALENCIANA AUTOMOVILISTA On October 18, 2007, a notification regarding the concentration operation consisting of the merger by absorption of MUTUA VALENCIANA AUTOMOVILISTA de Seguros a Prima Fija (hereinafter MVA) by MAPFRE AUTOMÓVILES, S.A. de Seguros y Reaseguros (hereinafter MAPFRE AUTOMÓVILES) was received by this Directorate of Investigation. This notification has been made by MAPFRE AUTOMÓVILES and MUTUA VALENCIANA AUTOMOVILISTA, in accordance with Article 9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 On October 24, 2007, this Directorate of Investigation requested the Directorate General of Insurance and Pension Funds for a report based on Article 39 of Law 15/2007 on the Defense of Competition, which was issued on November 14, 2007. In exercise of the provisions of Article 55.4 of Law 15/2007, the Directorate of Investigation required the notifying parties on October 24, 2007, to rectify and complete the notification. The required rectification was fulfilled on November 6, 2007. According to the above, the deadline to agree to initiate the second phase of the procedure is December 3, 2007, inclusive. After this date, the notified operation will be considered tacitly authorized. C/. Barquillo, 5, 28004 MADRID TEL.: 91 536 9003 FAX: 91 536 9005</w:t>
      </w:r>
    </w:p>
    <w:p>
      <w:r>
        <w:t>I. NATURE OF THE OPERATION The concentration operation consists of the merger by absorption of MVA and its subsidiaries by MAPFRE AUTOMÓVILES, through a block acquisition by the latter of the social assets and extinction of the absorbed entity. The merger project was approved by the Boards of Directors of the parties on April 13, 2007, and subsequently by the General Meeting of MAPFRE AUTOMÓVILES and the Assembly of MVA on June 26, 2007, under the same terms and conditions indicated in the merger project. As a result of these agreements, MAPFRE AUTOMÓVILES will carry out a capital increase that will be distributed among the mutualists of MVA, so that they will hold, after the operation is completed, 0.48% of its capital, without this resulting in any modification of the control of MAPFRE AUTOMÓVILES, which will remain in the hands of MAPFRE, S.A. Finally, it should be noted that the effectiveness of the merger is conditioned upon its authorization by the competition authorities of Spain. II. APPLICABILITY OF LAW 15/2007 ON THE DEFENSE OF COMPETITION According to the notifying parties, the operation does not fall within the scope of Regulation (EC) No. 139/2004 of the Council, of January 20, on the control of concentrations between companies, as the thresholds of its Article 1 are not exceeded. However, the notified operation meets the requirements set forth by Law 15/2007 for its notification, as the threshold established in Article 8.1.b) of the same is exceeded. III. PARTICIPATING COMPANIES III.1 MAPFRE AUTOMÓVILES, S.A. DE SEGUROS Y REASEGUROS (hereinafter MAPFRE AUTOMÓVILES) MAPFRE AUTOMÓVILES is a subsidiary of MAPFRE, S.A. (formerly Corporación MAPFRE, S.A.), a publicly traded company that constitutes the parent entity of the so-called MAPFRE Group. Its majority shareholder is indirectly FUNDACIÓN MAPFRE. The MAPFRE Group is present in almost all insurance sectors in Spain and also engages in activities in the financial, furniture, real estate, and services sectors. In particular, MAPFRE AUTOMÓVILES operates in direct insurance and reinsurance of automobiles and also has 17 subsidiary companies, both within and outside Spain, that mainly carry out activities related to insurance. 1 The report issued by the Directorate General of Insurance and Pension Funds at the request of this Directorate indicates, on the one hand, that by O.M. of November 7, 2007, the parties have been authorized to publish the merger announcement, and, on the other hand, that the merger operation does not pose a risk to the rights of the mutualists but rather a guarantee that the absorbing entity can meet all commitments undertaken by MVA. 2 MAPFRE Informática, A.I.E., Nuevo Multicentro del Automóvil, S.A., MAPFRE Renting de Vehículos, S.A., Club MAPFRE, S.A., Centro de Experimentación y Seguridad Vial MAPFRE, S.A., MAPFRE Multicentro del Automóvil, S.A., Multiservicar Centro, S.A., Multiservicar Asturias, S.A., Ultiservicar Ávila, S.A., Multiservicar Majadahonda, S.A., Puerta de Alcorcón 12, S.L. MAPFRE Internet, S.A., Cesvi Brasil S.A. Centro de Experimento e Seguranza viaria, NATIONAL COMMISSION FOR COMPETITION DIRECTORATE OF INVESTIGATION</w:t>
      </w:r>
    </w:p>
    <w:p>
      <w:r>
        <w:rPr>
          <w:b/>
        </w:rPr>
        <w:t>[Pages 4–6]</w:t>
      </w:r>
    </w:p>
    <w:p>
      <w:r>
        <w:t>MAPFRE has formalized a strategic alliance with Caja de Ahorros y Monte de Piedad de Madrid (CAJA MADRID), which is realized through the partial integration of their businesses in Spain via two holding companies for insurance and banking activities. This allows them to utilize the networks of both groups in the distribution of banking and insurance products.</w:t>
      </w:r>
    </w:p>
    <w:p>
      <w:r>
        <w:t>MAPFRE's turnover in the last three fiscal years, in accordance with Art. 3 of R.D. 1443/2001, as per the notification, is as follows:</w:t>
      </w:r>
    </w:p>
    <w:p>
      <w:r>
        <w:t>MAPFRE GROUP SALES VOLUME</w:t>
        <w:br/>
        <w:t>(Million euros)</w:t>
        <w:br/>
        <w:t>2004 2005 2006</w:t>
        <w:br/>
        <w:t>Worldwide [&gt; 5,000] 3 [&gt; 5,000] [&gt; 5,000]</w:t>
        <w:br/>
        <w:t>European Union [&gt; 240] [&gt; 240] [&gt; 240]</w:t>
        <w:br/>
        <w:t>Spain [&gt; 60] [&gt; 60] [&gt; 60]</w:t>
        <w:br/>
        <w:t>Source: Notification</w:t>
      </w:r>
    </w:p>
    <w:p>
      <w:r>
        <w:t>III.2 MUTUA VALENCIANA AUTOMOVILISTA DE SEGUROS A PRIMA FIJA (hereinafter MVA)</w:t>
      </w:r>
    </w:p>
    <w:p>
      <w:r>
        <w:t>MVA is a mutual entity dedicated to the direct insurance of automobiles. Ownership corresponds to the mutual members, each having one vote, so that no individual or legal entity exercises control.</w:t>
      </w:r>
    </w:p>
    <w:p>
      <w:r>
        <w:t>MVA has 63 branches in 12 autonomous communities and holds direct or indirect controlling interests in the following companies dedicated to activities related to the performance of its main activity:</w:t>
      </w:r>
    </w:p>
    <w:p>
      <w:r>
        <w:t>LIST OF MVA SUBSIDIARIES AND ACTIVITY</w:t>
        <w:br/>
        <w:t>COMPANY ACTIVITY PARTICIPATION</w:t>
        <w:br/>
        <w:t>Servicios Auxiliares MVA, S.A.U. Asset holding and 100%</w:t>
        <w:br/>
        <w:t>marketing of fuels</w:t>
        <w:br/>
        <w:t>Compañía Valenciana de Radiotaxi, Telecommunications services in 100%</w:t>
        <w:br/>
        <w:t>S.A. self-provision of vehicles</w:t>
        <w:br/>
        <w:t>mobile, taxi</w:t>
        <w:br/>
        <w:t>Viajes MVA, S.A.U. Retail travel agency 100%</w:t>
        <w:br/>
        <w:t>Talleres Petromutua, S.A.U. Repair and maintenance of 100%</w:t>
        <w:br/>
        <w:t>motor vehicles</w:t>
        <w:br/>
        <w:t>Lauria 5 Correduría de Seguros, S.L. Mediation in private insurance 100%</w:t>
        <w:br/>
        <w:t>MVA Asistencia, S.A.U. Travel Assistance 100%</w:t>
        <w:br/>
        <w:t>Aragóngraf, S.A. Graphic arts 100%</w:t>
        <w:br/>
        <w:t>Diseño Urbano, S.L. Construction, urbanizing agent 50%</w:t>
        <w:br/>
        <w:t>Source: Notifier.</w:t>
      </w:r>
    </w:p>
    <w:p>
      <w:r>
        <w:t>Cesvi Colombia, MAPFRE Vera Cruz Technical Consulting and Fund Administration, MM Real Estate LLC, Inversiones la Magdalena Limitada S.L.</w:t>
      </w:r>
    </w:p>
    <w:p>
      <w:r>
        <w:t>3 Parts of the report whose exact content has been declared confidential are inserted in brackets.</w:t>
      </w:r>
    </w:p>
    <w:p>
      <w:r>
        <w:t>The turnover of MVA in the last three fiscal years, in accordance with Art. 3 of R.D. 1443/2001, as per the notification, is as follows:</w:t>
      </w:r>
    </w:p>
    <w:p>
      <w:r>
        <w:t>MVA SALES VOLUME</w:t>
        <w:br/>
        <w:t>(in million euros)</w:t>
        <w:br/>
        <w:t>2004 2005 2006</w:t>
        <w:br/>
        <w:t>Worldwide [&lt; 5,000] [&lt; 5,000] [&lt; 5,000]</w:t>
        <w:br/>
        <w:t>European Union [&lt; 240] [&lt; 240] [&lt; 240]</w:t>
        <w:br/>
        <w:t>Spain [&gt; 60] [&gt; 60] [&gt; 60]</w:t>
        <w:br/>
        <w:t>Source: Notification</w:t>
      </w:r>
    </w:p>
    <w:p>
      <w:r>
        <w:t>IV. RELEVANT MARKETS</w:t>
      </w:r>
    </w:p>
    <w:p>
      <w:r>
        <w:t>IV.1 Product markets: automobile insurance</w:t>
      </w:r>
    </w:p>
    <w:p>
      <w:r>
        <w:t>The main activity of the parties in the operation is the insurance of risks related to motor vehicles, which falls within the non-life insurance segment. According to national and community precedents, the insurance market is distinguished into three submarkets: life insurance, non-life insurance, and reinsurance.</w:t>
      </w:r>
    </w:p>
    <w:p>
      <w:r>
        <w:t>The reinsurance segment constitutes an independent market given its objective of distributing the risk taken by reinsurers among the insurers themselves. For this reason, this market is managed from an international perspective in order to regroup risks.</w:t>
      </w:r>
    </w:p>
    <w:p>
      <w:r>
        <w:t>From the demand side, the life and non-life insurance markets can be further subdivided into as many product markets as there are types of risks to be covered, since their characteristics, premiums, and profits are different, and there is no substitutability for the consumer between the different covered risks.</w:t>
      </w:r>
    </w:p>
    <w:p>
      <w:r>
        <w:t>The notifying parties indicate that the current Law on the Regulation of Private Insurance defines in letter b of Article 6 the category of "automobile insurance" and authorizes insurers to operate simultaneously in the following branches:</w:t>
        <w:br/>
        <w:t>- Accidents;</w:t>
        <w:br/>
        <w:t>- land vehicles (damages suffered by land vehicles, whether or not they are automobiles, except for rail vehicles);</w:t>
        <w:br/>
        <w:t>- transported goods (including luggage and other goods);</w:t>
        <w:br/>
        <w:t>- civil liability in motor vehicles (including the liability of the carrier).</w:t>
      </w:r>
    </w:p>
    <w:p>
      <w:r>
        <w:t>Specifically, according to the information provided by the notifying parties, companies offer various policy modalities that can cover damages to third parties caused by the insured vehicle and damages to the vehicle and driver themselves, and usually also include other benefits, among which legal defense (claim for damages suffered by the vehicle, by the policyholder, for traffic fines, etc.), travel assistance, and pecuniary losses, among others, can be cited. In this way, the relevant automobile insurance market would encompass the entirety of risk coverage inherent to the vehicle, its occupants, and contents included in the respective policies.</w:t>
      </w:r>
    </w:p>
    <w:p>
      <w:r>
        <w:t>It is not appropriate to consider segmentation based on the type of insured vehicle, since from the demand side, the nature of the risks covered is the same, and from the supply side, the companies operating in the automobile sector can cover both motor vehicles, as well as motorcycles, buses, tractors, etc.</w:t>
      </w:r>
    </w:p>
    <w:p>
      <w:r>
        <w:t>Regarding a possible segmentation based on the characteristics of the demand (for example, companies or individuals), the notifying parties indicate that there can be no talk of demand segmentation since, although it is true that the commercial strategy may vary depending on the different potential clients, this does not affect the rates of the policies nor do the quantification mechanisms vary from case to case.</w:t>
      </w:r>
    </w:p>
    <w:p>
      <w:r>
        <w:t>On the other hand, according to the notifying parties, possible market segmentations could be considered based on the mandatory or non-mandatory nature of the insurance, distinguishing between mandatory civil liability and other guarantees (these include coverage of different risks, such as fire, theft, glass breakage, damages to the insured vehicle and driver, legal defense, travel assistance, and expansion of basic coverages).</w:t>
      </w:r>
    </w:p>
    <w:p>
      <w:r>
        <w:t>Due to the characteristics of the present operation, it is not deemed relevant to delve into this segmentation, which would not significantly alter the conclusions of the analysis of the operation. Therefore, the automobile insurance market will be analyzed as a whole, in which both parties to the operation are present.</w:t>
      </w:r>
    </w:p>
    <w:p>
      <w:r>
        <w:t>Specifically, Grupo MAPFRE operates in automobile insurance mainly through MAPFRE AUTOMÓVILES, and through MAPFRE GUANARTEME and MAPFRE AGROPECUARIA. For its part, MVA's main activity is automobile insurance. Regarding the activity of its subsidiaries, distinct from insurance, carried out with third parties, it is noted that it has a character.</w:t>
      </w:r>
    </w:p>
    <w:p>
      <w:r>
        <w:rPr>
          <w:b/>
        </w:rPr>
        <w:t>[Pages 7–9]</w:t>
      </w:r>
    </w:p>
    <w:p>
      <w:r>
        <w:t>residual (represents approximately 9% of its total turnover) and does not coincide with the activities carried out by MAPFRE, therefore it is excluded from the analysis.</w:t>
      </w:r>
    </w:p>
    <w:p>
      <w:r>
        <w:t>IV.2 Geographical Market Both the aforementioned community and national precedents agree in establishing that in the field of insurance, the geographical market is national for non-life insurance, with some exceptions, due to the fact that insurance contracts are subject to specific national legislation, the need for adequate distribution channels, and local presence for claims settlement, as well as linguistic issues. The Directorate of Investigation estimates that these considerations are applicable to the Spanish automobile insurance market, considering its scope to be national. The parties carry out all their automobile insurance operations throughout the national territory.</w:t>
      </w:r>
    </w:p>
    <w:p>
      <w:r>
        <w:t>V. MARKET ANALYSIS V.1 Regulation The insurance activity in Spain is regulated by the Law on the Organization and Supervision of Private Insurance (LOSSP) and its implementing regulations. It should also be noted the R.D.L. 8/2004, of October 29, which approves the consolidated text of the current Law on civil liability and insurance in the circulation of motor vehicles, and the Spanish legal system has incorporated the provisions of the Community directives in this matter. Regarding the mutual nature of the absorbed company, it is noted that mutual insurance companies with fixed premiums are primarily regulated under Article 9 of the aforementioned LOSSP.</w:t>
      </w:r>
    </w:p>
    <w:p>
      <w:r>
        <w:t>V.2 Structure of Supply According to data provided by the notifying parties, in Spain, 2,364,651 vehicles were registered in 2006, with registrations showing an increase of 1.9% compared to 2005. The vehicle fleet at the end of that year is estimated at 28.9 million. Automobile insurance is the largest segment within non-life insurance, with a market share close to 40%, and is characterized by a slowdown in the growth rate, which recorded a rate of around 10% in 2001 compared to approximately 4-5% in 2006. The number of insurance and reinsurance entities at the end of the 2006 fiscal year amounts to 298 entities, of which 50 operate in automobile insurance. The concentration trend characteristic of the insurance sector is most evident in automobile insurance, where, according to data from the Cooperative Research Association among Insurance Entities (ICEA) as of June 2007, the top ten groups absorb 80% of the business, compared to 55% of the insurance market as a whole.</w:t>
      </w:r>
    </w:p>
    <w:p>
      <w:r>
        <w:t>The total premiums issued for automobile insurance in the 2006 fiscal year, according to estimates from ICEA provided by the parties, amount to 12,223 million euros, reflecting an increase of 4.8% compared to the previous year. 56% of the business corresponds to the civil liability segment and 44% to other guarantees.</w:t>
      </w:r>
    </w:p>
    <w:p>
      <w:r>
        <w:t>The following table presents the market shares of the Spanish automobile insurance market for the parties and their main competitors, by companies, based on premium volume in the last three fiscal years:</w:t>
      </w:r>
    </w:p>
    <w:p>
      <w:r>
        <w:t>SPANISH AUTOMOBILE INSURANCE MARKET SHARES FISCAL YEARS 2004-2005-2006 – in % - OPERATOR 2004 2005 2006 MAPFRE [10-20] [10-20] [10-20] AUTOMOVILES* MVA [0-10] [0-10] [0-10] ALLIANZ [10-20] [10-20] [10-20] MUTUA MADRILEÑA [0-10] [0-10] [0-10] AXA AURORA [0-10] [0-10] [0-10] ZURICH ESPAÑA [0-10] [0-10] [0-10] LINEA DIRECTA [0-10] [0-10] [0-10] WINTERTHUR [0-10] [0-10] [0-10] REALE [0-10] [0-10] [0-10] PELAYO [0-10] [0-10] [0-10] CASER [0-10] [0-10] [0-10] Source: Notification based on ICEA data - *formerly MAPFRE MUTUALIDAD</w:t>
      </w:r>
    </w:p>
    <w:p>
      <w:r>
        <w:t>The table indicates that MAPFRE AUTOMÓVILES is the leading operator in the Spanish automobile insurance market with a share of [10-20]% in the 2006 fiscal year, which increases to [20-30]% if the shares of MAPFRE Guanarteme and MAPFRE Agropecuaria, companies belonging to the Group, are also considered. As a result of the operation, the absorption of MVA strengthens this position by [0-10]%, so that Grupo MAPFRE would obtain a share of [20-30]%. It should be noted that MAPFRE also leads the direct insurance market as a whole, with a share of [10-20]% and the non-life insurance segment with a share of [10-20]%, according to data as of June 30, 2007.</w:t>
      </w:r>
    </w:p>
    <w:p>
      <w:r>
        <w:t>Its immediate competitors in this market are ALLIANZ, MUTUA MADRILEÑA, AXA AURORA, ZURICH ESPAÑA, and LINEA DIRECTA with shares ranging from around [0-10] to [10-20]%. By Groups, the top five positions in the 2006 market ranking correspond to GRUPO MAPFRE, followed by AXA AURORA-WINTERTHUR-DIRECT SEGUROS ([10-20]%), ALLIANZ-Fénix Directo ([10-20]%), MUTUA MADRILEÑA ([0-10]%), and ZURICH ([0-10]%).</w:t>
      </w:r>
    </w:p>
    <w:p>
      <w:r>
        <w:t>V.3 Structure of Demand In the analyzed markets, demand mainly comes from individuals and, to a lesser extent, from companies and institutions. This is corroborated by the parties regarding their own business, with MAPFRE AUTOMÓVILES adding that the demand from its corporate clients is directed towards insuring vehicle fleets.</w:t>
      </w:r>
    </w:p>
    <w:p>
      <w:r>
        <w:t>V.4 Pricing and Distribution Structure The prices of the different types of automobile insurance depend on the risk profile of the insured and the contracted benefits. To determine the applicable rate, several factors are taken into account: type of vehicle (passenger car, van, etc.), category determined by the vehicle's power, usual circulation area of the insured, driving history over the last five years (which results in discounts or increases depending on claims history or absence thereof), as well as the age of the driver and the seniority of the driving license.</w:t>
      </w:r>
    </w:p>
    <w:p>
      <w:r>
        <w:t>In the case of vehicle fleets, the pricing criteria are the same as for individual insureds. However, for premium reviews, the claims history of the entire fleet is considered a single risk. Finally, the notifier indicates that no offers are made for groups.</w:t>
      </w:r>
    </w:p>
    <w:p>
      <w:r>
        <w:t>Policies are generally of annual renewable duration with the possibility of cancellation prior to the expiration of the policy. Regarding the evolution of premiums for equal risk, MAPFRE AUTOMÓVILES indicates that it has reduced its premiums by [0-10]% in the last three years, while MVA has updated them annually by the corresponding amount to the CPI. However, following the merger, the products and prices of MVA will be standardized with those of MAPFRE AUTOMÓVILES. No modification of the rate and product range of MAPFRE AUTOMÓVILES is contemplated, having established a convergence and equity criterion for the rate at equal risk between the two merged portfolios, so that the prices applied to MVA insureds will be the same as those applied to MAPFRE AUTOMÓVILES insureds.</w:t>
      </w:r>
    </w:p>
    <w:p>
      <w:r>
        <w:t>Regarding distribution, the parties indicate that there are various sales channels: the direct channel (marketing through their own sales offices), the agents channel, which consists of delegated offices owned by an insurance agent and agents without offices, the banking channel based on agreements with banking entities for the distribution of insurance through their network of offices, and the brokers channel (independent insurance distributors).</w:t>
      </w:r>
    </w:p>
    <w:p>
      <w:r>
        <w:t>The distribution network of MAPFRE AUTOMÓVILES is made up of 420 direct offices, 2,490 delegated offices managed by an exclusively assigned agent, and 24,154 commission-based collaborating agents who mediate in the underwriting of policies under commercial collaboration contracts. Additionally, the companies of the MAPFRE Group distribute through the network of CAJA MADRID offices under the strategic alliance signed in 2000 and MAPFRE AUTOMÓVILES under a marketing agreement signed with MAPFRE CAJA MADRID HOLDING.</w:t>
      </w:r>
    </w:p>
    <w:p>
      <w:r>
        <w:t>According to the notification, as of December 31, 2006, there are a total of 1,066 individual brokers and 2,050 brokerage companies in the market; however, the number operating in the automobile sector is unknown.</w:t>
      </w:r>
    </w:p>
    <w:p>
      <w:r>
        <w:rPr>
          <w:b/>
        </w:rPr>
        <w:t>[Pages 10–11]</w:t>
      </w:r>
    </w:p>
    <w:p>
      <w:r>
        <w:t>The distribution of the business by sales channel for the entire market and the parties involved in the operation is as follows:</w:t>
      </w:r>
    </w:p>
    <w:p>
      <w:r>
        <w:t>DISTRIBUTION BY SALES CHANNEL OF AUTOMOBILE INSURANCE BUSINESS</w:t>
      </w:r>
    </w:p>
    <w:p>
      <w:r>
        <w:t>SALES CHANNEL          TOTAL MARKET       MAPFRE       MVA</w:t>
        <w:br/>
        <w:t>Direct channel                 24.0%                  21.8%          24.8%</w:t>
        <w:br/>
        <w:t>Banking channel              2.6%                    1.4%            -</w:t>
        <w:br/>
        <w:t>Agents                             41.8%                  63.9%          35.2%</w:t>
        <w:br/>
        <w:t>Brokers                          29.8%                  12.9%          40.0%</w:t>
        <w:br/>
        <w:t>Other channels               1.8%                    -                  -</w:t>
        <w:br/>
        <w:t>Source: Notification based on the Annual Statistical Report on Distribution Channels 2005 from the General Directorate of Insurance and Pension Funds for the total market and based on the parties' own data for 2006.</w:t>
      </w:r>
    </w:p>
    <w:p>
      <w:r>
        <w:t>V.5 Barriers to entry – Potential competition</w:t>
        <w:br/>
        <w:t>According to precedents, the Spanish insurance market is characterized by relatively surmountable regulatory barriers, given the liberalization of the regulatory framework in line with community legislation. The requirement for administrative authorization to carry out the activity does not constitute a barrier for a new operator that could limit potential competition, nor are there limitations on the number of established operators.</w:t>
      </w:r>
    </w:p>
    <w:p>
      <w:r>
        <w:t>Regarding economic barriers, it is considered that the most important for a new entrant is the availability of a distribution network, which is mitigated in those cases where the market structure presents a solid and independent network of brokers. Furthermore, the parties point out that new forms of remote distribution (telephone sales and the Internet) also relativize the extent of this barrier.</w:t>
      </w:r>
    </w:p>
    <w:p>
      <w:r>
        <w:t>VI. VALUATION OF THE OPERATION</w:t>
        <w:br/>
        <w:t>The concentration operation consists of the merger by absorption of MVA by MAPFRE AUTOMÓVILES, a company belonging to Grupo MAPFRE. After the operation, control of MAPFRE AUTOMÓVILES will remain in the hands of MAPFRE, S.A., the parent company of the Group.</w:t>
      </w:r>
    </w:p>
    <w:p>
      <w:r>
        <w:t>Both parties are active in the insurance sector, coinciding in the automobile insurance market. As a result of the operation, Grupo MAPFRE, which was already the leading operator in this market, adds to its share of [20-30]% a little more than […] ([0-10]%) corresponding to MVA.</w:t>
      </w:r>
    </w:p>
    <w:p>
      <w:r>
        <w:t>In summary, the operation does not entail a significant modification of the supply structure in the automobile insurance market, due to the small share of MVA, which also does not present relevant growth nor is positioned as a competitor with market projection, and the presence of a large number of competitors, including national and international insurance groups, among which the leading positions are held by AXA AURORA-WINTERTHUR-DIRECT SEGUROS ([10-20]%), ALLIANZ-Fénix Directo ([10-20]%), MUTUA MADRILEÑA ([0-10]%) and ZURICH ([0-10]%).</w:t>
        <w:br/>
        <w:t xml:space="preserve"> </w:t>
        <w:br/>
        <w:t>The demand is predominantly made up of individual clients. Insured parties can easily switch companies, given that the duration of contracts is annual, which restricts the market power of the operators.</w:t>
      </w:r>
    </w:p>
    <w:p>
      <w:r>
        <w:t>The barriers to entry are not insurmountable for a potential competitor, given the diversity of distribution channels available, including a sufficient number of independent brokers and the penetration of distribution forms through the Internet and telephone sales.</w:t>
      </w:r>
    </w:p>
    <w:p>
      <w:r>
        <w:t>In light of the small market share that the acquisition of MVA entails and the structure of the sector with the presence of numerous competitors as well as barriers to entry that are not insurmountable in principle, it is not expected that the notified operation will pose a threat to effective competition in the considered market.</w:t>
      </w:r>
    </w:p>
    <w:p>
      <w:r>
        <w:t>VII. PROPOSAL</w:t>
        <w:br/>
        <w:t>In view of all the above and by virtue of Article 57.1 of Law 15/2007, of July 3, on the Defense of Competition, it is proposed to authorize the concentration, in application of Article 57.2. a) of Law 15/2007, of July 3, on the Defense of Competition.</w:t>
      </w:r>
    </w:p>
    <w:p>
      <w:r>
        <w:t>This proposal for authorization occurs without prejudice to compliance with the applicable sectoral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