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https://www.cnmc.es/expedientes/c001807</w:t>
      </w:r>
    </w:p>
    <w:p>
      <w:r>
        <w:t>Pages translated : 7</w:t>
      </w:r>
    </w:p>
    <w:p/>
    <w:p>
      <w:r>
        <w:rPr>
          <w:b/>
        </w:rPr>
        <w:t>[Pages 1–3]</w:t>
      </w:r>
    </w:p>
    <w:p>
      <w:r>
        <w:t>NATIONAL COMMISSION FOR COMPETITION RESOLUTION (File C-0018/07, UNIÓN FENOSA/MARCIAL CHACÓN) COUNCIL Mr. Luis Berenguer Fuster, President Mr. Fernando Torremocha García-Saénz, Councilor Mr. Emilio Conde Fernández Oliva, Councilor Ms. Pilar Sánchez Núñez, Councilor Mr. Julio Costas Comesaña, Councilor Ms. Mª Jesús González López, Councilor Ms. Inmaculada Gutiérrez Carrizo, Councilor In Madrid, on December 27, 2007. Having reviewed the file processed in accordance with Law 15/2007, of July 3, on the Defense of Competition, regarding the economic concentration operation consisting of the acquisition by UNIÓN FENOSA DISTRIBUCIÓN S.A. of electricity distribution assets from C. MARCIAL CHACÓN E HIJOS S.L. (File C-0018/07) and agreeing with the report and proposal submitted by the Directorate of Investigation, the Council of the National Commission for Competition has resolved, in application of Article 57.2.a) of the aforementioned Law, to authorize the said concentration operation in the first phase. 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Audiencia Nacional, within two months from its notification.</w:t>
      </w:r>
    </w:p>
    <w:p>
      <w:r>
        <w:t>1</w:t>
      </w:r>
    </w:p>
    <w:p>
      <w:r>
        <w:t>NATIONAL COMMISSION DIRECTORATE OF COMPETITION INVESTIGATION REPORT AND PROPOSAL FOR RESOLUTION FILE C/0018/07 UNIÓN FENOSA / MARCIAL CHACÓN On November 6, 2007, a notification regarding the acquisition by UNIÓN FENOSA DISTRIBUCIÓN, S.A. (UNIÓN FENOSA) of electricity distribution assets from C. MARCIAL CHACÓN E HIJOS, S.L. (CHACÓN) was received by this Directorate of Investigation. This notification was made by UNIÓN FENOSA in accordance with Article 9 of Law 15/2007, of July 3, on the Defense of Competition, for exceeding the threshold established in Article 8.1.a). This operation is subject to the provisions of Royal Decree 1443/2001, of December 21, which develops Law 16/1989, regarding control of economic concentrations. Article 57.2 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passage of the maximum period established in Article 36.2.a) of this Law for the resolution in the first phase of concentration control will determine the estimation of the corresponding request by administrative silence, except in the cases provided for in Articles 9.5, 55.5, and 57.2.d) of this Law." In accordance with the provisions of Article 9.6 of Law 15/2007, the notifier requests that the suspension of the execution of the concentration be lifted. In exercise of the provisions of Article 17.2.c) of Law 15/2007, the Directorate of Investigation requested the National Commission for Energy (CNE) on November 8, 2007, to issue a report on the present operation. The aforementioned report was received by this Directorate of Investigation on December 7, 2007. According to the above, the deadline to agree to initiate the second phase of the procedure is January 5, 2008, inclusive. After this date, the notified operation will be considered tacitly authorized. I. NATURE OF THE OPERATION The economic concentration operation consists of the acquisition by UNIÓN FENOSA of electricity distribution assets from CHACÓN. Based on Article 15.5 of Law 16/1989, UNIÓN FENOSA and CHACÓN submitted a prior consultation dated July 10, 2007, regarding whether the thresholds established in Article 14 of Law 16/1989 were exceeded, in relation to: C/. Barquillo, 5, 28004 MADRID TEL.: 91 536 9003 FAX: 91 536 9005</w:t>
      </w:r>
    </w:p>
    <w:p>
      <w:r>
        <w:t>- The acquisition by UNIÓN FENOSA of exclusive control over certain electricity distribution assets in the municipalities of Puerto Lápice (Ciudad Real), Herencia (Ciudad Real), Madridejos (Toledo), and Camuñas (Toledo), belonging to Chacón. - The acquisition by CHACÓN of exclusive control over certain electricity distribution assets in the municipalities of Puerto Lápice (Ciudad Real), Herencia (Ciudad Real), Madridejos (Toledo), and Las Labores (Ciudad Real), belonging to UNIÓN FENOSA. The then Directorate General for Competition concluded on August 29, 2007, that, for the purposes of Article 15 of Law 16/1989, of the two transactions consulted, only the acquisition by UNIÓN FENOSA of the distribution assets of CHACÓN would be notifiable, for exceeding the threshold of Article 14.1.a) of Law 16/1989. The concentration operation is structured through a purchase agreement whereby CHACÓN must transfer to UNIÓN FENOSA certain electricity distribution assets, including all its rights and obligations arising from the contracts for the supply of electricity at tariff and access to the network in force (regarding the customers connected to the distribution facilities being transferred), as well as all ongoing requests for tariff supply or access to the network, with UNIÓN FENOSA assuming such rights and obligations and substituting itself for such purposes in the aforementioned contracts. Finally, it should be noted that the execution of the operation is conditioned upon the authorization of the operation by the competition authorities of Spain. II. APPLICABILITY OF LAW 15/2007 ON THE DEFENSE OF COMPETITION According to the notifier, the operation does not fall within the scope of Regulation (EC) No. 139/2004 of the Council, of January 20, on the control of concentrations between undertakings, as it does not exceed the thresholds of its Article 1. However, the notified operation meets the requirements established by Law 15/2007 for its notification, as it exceeds the threshold established in Article 8.1.a) thereof. III. PARTICIPATING COMPANIES III.1. UNIÓN FENOSA DISTRIBUCIÓN, S.A. (UNIÓN FENOSA) UNIÓN FENOSA is a vertically integrated energy company, primarily active in the generation, distribution, and supply of electricity, although it also has a presence in the procurement, distribution, and supply of natural gas. UNIÓN FENOSA is under the exclusive control of ACS1. The billing of UNIÓN FENOSA in the last three fiscal years, in accordance with Art. 3 of R.D.1443/2001, is as follows: VOLUME OF UNIÓN FENOSA (Millions of euros) 2004 2005 2006* Worldwide 5,803 6,099 20,124.2 European Union 3,909 3,861 16,074.8 Spain 3,909 3,845 15,366.2 Source: Notifier * In 2006, the turnover of ACS is added to that of UNIÓN FENOSA. 1 See file N-05104 ACS/UNIÓN FENOSA. NATIONAL COMMISSION FOR COMPETITION DIRECTORATE OF INVESTIGATION</w:t>
      </w:r>
    </w:p>
    <w:p>
      <w:r>
        <w:rPr>
          <w:b/>
        </w:rPr>
        <w:t>[Pages 4–6]</w:t>
      </w:r>
    </w:p>
    <w:p>
      <w:r>
        <w:t>III.2 C. MARCIAL CHACÓN E HIJOS, S.L. (CHACÓN)</w:t>
      </w:r>
    </w:p>
    <w:p>
      <w:r>
        <w:t>CHACÓN is an electricity distributor with a D tariff (it does not market electricity), present in five municipalities in the provinces of Ciudad Real (Puerto Lápice, Herencia, and Las Labores) and Toledo (Madridejos and Camuñas), whose electricity supplied at tariff is provided by UNIÓN FENOSA. CHACÓN is owned by the Chacón family.</w:t>
      </w:r>
    </w:p>
    <w:p>
      <w:r>
        <w:t>The billing of CHACÓN's electricity distribution assets subject to the operation in the last three fiscal years, in accordance with Art. 3 of R.D.1443/2001, is as follows:</w:t>
      </w:r>
    </w:p>
    <w:p>
      <w:r>
        <w:t>VOLUME OF CHACÓN'S DISTRIBUTION ASSETS</w:t>
        <w:br/>
        <w:t>(Millions of euros)</w:t>
        <w:br/>
        <w:t>2004 2005 2006</w:t>
        <w:br/>
        <w:t>Worldwide 0.613 0.613 1.038</w:t>
        <w:br/>
        <w:t>European Union 0.613 0.613 1.038</w:t>
        <w:br/>
        <w:t>Spain 0.613 0.613 1.038</w:t>
        <w:br/>
        <w:t>Source: Notifier</w:t>
      </w:r>
    </w:p>
    <w:p>
      <w:r>
        <w:t>IV. RELEVANT MARKETS</w:t>
      </w:r>
    </w:p>
    <w:p>
      <w:r>
        <w:t>IV.1. Product Market</w:t>
      </w:r>
    </w:p>
    <w:p>
      <w:r>
        <w:t>The operation subject to this analysis generally affects the electricity sector and, in particular, the activity of electricity distribution, in which both the acquirer and the acquired operate.</w:t>
        <w:br/>
        <w:t>- UNIÓN FENOSA is vertically integrated and operates in the activities of generation, distribution, and supply of electricity, as well as in various activities of the natural gas sector.</w:t>
        <w:br/>
        <w:t>- For its part, CHACÓN only operates in the distribution of electricity and in the supply of electricity at tariff to its end customers in the municipalities of Puerto Lápice, Herencia, and Las Labores (Ciudad Real) and Madridejos and Camuñas (Toledo). The energy supplied by CHACÓN is purchased, using the D tariff, from UNIÓN FENOSA itself.</w:t>
      </w:r>
    </w:p>
    <w:p>
      <w:r>
        <w:t>In similar concentration operations, it has been considered that the relevant product markets are the electricity distribution markets and the electricity supply markets. Distribution is a regulated activity, which includes the transmission of electricity from the transport networks to the consumption points, as well as the sale of electricity to consumers at tariff. Each distribution network is a natural monopoly, which must provide access to the marketers that request it, with maximum access tariffs set by the regulator. However, in accordance with the provisions of Article 41.1.c of Law 54/1997, of November 27, on the electricity sector, there may be competition among different distributors in an area when extending new distribution networks to obtain new customers.</w:t>
      </w:r>
    </w:p>
    <w:p>
      <w:r>
        <w:t>In the opinion of the notifier, however, the activity of laying and extending new networks is a sub-activity that is also regulated and, therefore, could not be assessed from the perspective of market rules. Therefore, the notifier considers that there is no electricity distribution market because there is no competition in it.</w:t>
      </w:r>
    </w:p>
    <w:p>
      <w:r>
        <w:t>However, the cited precedents have made it clear that, regardless of whether the activity of electricity distribution is a regulated natural monopoly, there is indeed some competition in the laying of new networks. In fact, it is worth noting that the parties justify the operations on the basis that they seek to rationalize the distribution networks that UNIÓN FENOSA and CHACÓN had been deploying in the affected municipalities.</w:t>
      </w:r>
    </w:p>
    <w:p>
      <w:r>
        <w:t>Furthermore, the configuration of the distribution market indirectly affects the competitive conditions in the supply markets, so it does have effects on competition, and therefore, the electricity distribution markets are analyzable for concentration control purposes.</w:t>
      </w:r>
    </w:p>
    <w:p>
      <w:r>
        <w:t>On the other hand, regarding the supply of electricity to end consumers, the precedents have left open the possibility of differentiating within this activity between supply at tariff and marketing of electricity, although in recent cases, it has been considered that there is a single market for the supply of electricity to end customers, within which differentiation could be made by type of consumer, between high voltage and low voltage customers. However, to the extent that it does not affect the conclusions, for the purposes of this operation, only the effects of it on the market for the supply of electricity to end customers will be analyzed, without differentiating by type of consumer.</w:t>
      </w:r>
    </w:p>
    <w:p>
      <w:r>
        <w:t>IV.2. Geographic Market</w:t>
      </w:r>
    </w:p>
    <w:p>
      <w:r>
        <w:t>In line with the cited precedents, the geographic market for electricity distribution has an essentially local dimension, covering each distribution network.</w:t>
      </w:r>
    </w:p>
    <w:p>
      <w:r>
        <w:t>CHACÓN has a single distribution network, which covers the municipalities of Puerto Lápice, Herencia, Las Labores, Madridejos, and Camuñas. Therefore, for the purposes of this operation, it will be considered that all these municipalities constitute a single geographic market.</w:t>
      </w:r>
    </w:p>
    <w:p>
      <w:r>
        <w:t>Regarding the supply of electricity to end customers, national precedents have considered that it has a national dimension.</w:t>
      </w:r>
    </w:p>
    <w:p>
      <w:r>
        <w:t>V. MARKET ANALYSIS</w:t>
      </w:r>
    </w:p>
    <w:p>
      <w:r>
        <w:t>V.1 Supply Structure</w:t>
      </w:r>
    </w:p>
    <w:p>
      <w:r>
        <w:t>According to the notifier, the shares of energy supplied by distribution companies in Spain in 2004-2006 are as follows:</w:t>
      </w:r>
    </w:p>
    <w:p>
      <w:r>
        <w:t>ELECTRICITY DISTRIBUTION MARKET IN SPAIN</w:t>
        <w:br/>
        <w:t>Companies 2004 2005 2006</w:t>
        <w:br/>
        <w:t>Endesa Distribution [30-40]% [30-40]% [30-40]%</w:t>
        <w:br/>
        <w:t>Iberdrola Distribution [30-40]% [30-40]% [30-40]%</w:t>
        <w:br/>
        <w:t>Unión Fenosa Distribution [10-20]% [10-20]% [10-20]%</w:t>
        <w:br/>
        <w:t>Hidrocantábrico Distribution [0-10]% [0-10]% [0-10]%</w:t>
        <w:br/>
        <w:t>Others [0-10]% [0-10]% [0-10]%</w:t>
        <w:br/>
        <w:t>Total 100% 100% 100%</w:t>
        <w:br/>
        <w:t>Source: Notification</w:t>
      </w:r>
    </w:p>
    <w:p>
      <w:r>
        <w:t>CHACÓN only distributes electricity in the municipalities of Puerto Lápice, Herencia, Las Labores, Madridejos, and Camuñas. In these municipalities, CHACÓN distributed […] GWh in 2006, while UNIÓN FENOSA distributed […] GWh, so the respective shares were [0-10]% (discounting the assets transferred to UNIÓN FENOSA, which represent [0-10]%) and [80-90]% (discounting the assets transferred to CHACÓN, which represent [0-10]%). After the two operations, UNIÓN FENOSA's share will represent [80-90]%, with CHACÓN holding the remainder.</w:t>
      </w:r>
    </w:p>
    <w:p>
      <w:r>
        <w:t>For its part, according to the notifier, the shares of the main operators in the market for supplying electricity to end consumers are as follows:</w:t>
      </w:r>
    </w:p>
    <w:p>
      <w:r>
        <w:t>ELECTRICITY SUPPLY MARKET TO END CONSUMERS IN SPAIN</w:t>
        <w:br/>
        <w:t>Companies 2004 2005 2006</w:t>
        <w:br/>
        <w:t>Endesa [30-40]% [30-40]% [30-40]%</w:t>
        <w:br/>
        <w:t>Iberdrola [30-40]% [30-40]% [30-40]%</w:t>
        <w:br/>
        <w:t>Unión Fenosa [10-20]% [10-20]% [10-20]%</w:t>
        <w:br/>
        <w:t>Hidrocantábrico [0-10]% [0-10]% [0-10]%</w:t>
        <w:br/>
        <w:t>Viesgo [0-10]% [0-10]% [0-10]%</w:t>
        <w:br/>
        <w:t>Gas Natural [0-10]% [0-10]% [0-10]%</w:t>
        <w:br/>
        <w:t>Others [0-10]% [0-10]% [0-10]%</w:t>
        <w:br/>
        <w:t>Total 100% 100% 100%</w:t>
        <w:br/>
        <w:t>Source: Notification</w:t>
      </w:r>
    </w:p>
    <w:p>
      <w:r>
        <w:t>UNIÓN FENOSA's shares at the national level have fluctuated between [10-20]% and [10-20]%, while CHACÓN does not exceed [0-10]%. Since the addition of share in this market is marginal and CHACÓN will remain as an operator in it (albeit only as a tariff supplier), the supply structure will not be significantly modified.</w:t>
      </w:r>
    </w:p>
    <w:p>
      <w:r>
        <w:t>V.2. Pricing</w:t>
      </w:r>
    </w:p>
    <w:p>
      <w:r>
        <w:t>As previously noted, CHACÓN is part of the group of small electricity distribution companies under the D Tariff regime, whose access and supply tariffs are regulated.</w:t>
      </w:r>
    </w:p>
    <w:p>
      <w:r>
        <w:t>Since these tariffs are regulated, there is no margin for the resulting entity to exert significant influence over them.</w:t>
      </w:r>
    </w:p>
    <w:p>
      <w:r>
        <w:t>V.3. Potential Competition - Barriers to Entry</w:t>
      </w:r>
    </w:p>
    <w:p>
      <w:r>
        <w:t>As noted by the TDC and the CNE in the national precedents, the analyzed markets present barriers to entry fostered by the vertical integration of the main established operators. Although Law 54/1997 creates a framework in which the marketing and generation activities must be performed by companies legally separate from the rest of the companies carrying out regulated activities (transport, distribution, and economic and technical management of the system), all of them can be part of the same business group.</w:t>
      </w:r>
    </w:p>
    <w:p>
      <w:r>
        <w:t>From this fact, some barriers derived from high concentration can be identified, such as better risk coverage by vertically integrated companies.</w:t>
      </w:r>
    </w:p>
    <w:p>
      <w:r>
        <w:rPr>
          <w:b/>
        </w:rPr>
        <w:t>[Pages 7–7]</w:t>
      </w:r>
    </w:p>
    <w:p>
      <w:r>
        <w:t>integrated companies and their incentives to influence pool prices to the detriment of non-generating marketers in the market, the ownership of networks and conflicts of access to the network, and the informational advantages of marketers belonging to the same group as the distributors operating in an area.</w:t>
      </w:r>
    </w:p>
    <w:p>
      <w:r>
        <w:t>VI. ASSESSMENT OF THE OPERATION</w:t>
      </w:r>
    </w:p>
    <w:p>
      <w:r>
        <w:t>The economic concentration operation consists of the acquisition by UNIÓN FENOSA of electricity distribution assets from CHACÓN.</w:t>
      </w:r>
    </w:p>
    <w:p>
      <w:r>
        <w:t>The operation affects both the electricity distribution market across the municipalities of Puerto Lápice, Herencia, Las Labores, Madridejos, and Camuñas, as well as the electricity supply market to final consumers in Spain. In the first of these markets, following the notified concentration operation, UNIÓN FENOSA will have a share of [80-90]%, while CHACÓN will remain in the same market with a share of [10-20]%.</w:t>
      </w:r>
    </w:p>
    <w:p>
      <w:r>
        <w:t>Regarding the electricity supply market, the operation will result in a marginal share addition (less than [0-10]%), so the supply structure will hardly be modified.</w:t>
      </w:r>
    </w:p>
    <w:p>
      <w:r>
        <w:t>The CNE indicates in its report that the notified operation would not increase the risks arising from the integration of distribution activities on the development of marketing activities, in terms of increased entry barriers, due to the small size of the acquired company.</w:t>
      </w:r>
    </w:p>
    <w:p>
      <w:r>
        <w:t>Taking into account the considerations presented, it cannot be expected that the operation poses a threat to effective competition in the market. This conclusion is consistent with that of the CNE report, which states that the concentration operation would not lead to a structural modification that could hinder the exercise of effective competition.</w:t>
      </w:r>
    </w:p>
    <w:p>
      <w:r>
        <w:t>VII. PROPOSAL</w:t>
      </w:r>
    </w:p>
    <w:p>
      <w:r>
        <w:t>In light of all the above and by virtue of Article 57.1 of Law 15/2007, of July 3, on the Defense of Competition, it is proposed to authorize the concentration, in application of Article 57.2.a) of Law 15/2007, of July 3, on the Defense of Competition.</w:t>
      </w:r>
    </w:p>
    <w:p>
      <w:r>
        <w:t>NATIONAL COMMISSION OF COMPETITION DIRECTORATE OF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