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https://www.cnmc.es/expedientes/c002607</w:t>
      </w:r>
    </w:p>
    <w:p>
      <w:r>
        <w:t>Pages translated : 8</w:t>
      </w:r>
    </w:p>
    <w:p/>
    <w:p>
      <w:r>
        <w:rPr>
          <w:b/>
        </w:rPr>
        <w:t>[Pages 1–3]</w:t>
      </w:r>
    </w:p>
    <w:p>
      <w:r>
        <w:t>NATIONAL COMMISSION FOR COMPETITION RESOLUTION (File C-0026/07, NIKE/UMBRO) COUNCIL Mr. Luis Berenguer Fuster, President Mr. Fernando Torremocha García-Saénz, Councilor Mr. Emilio Conde Fernández Oliva, Councilor Ms. Pilar Sánchez Núñez, Councilor Mr. Julio Costas Comesaña, Councilor Ms. Mª Jesús González López, Councilor Ms. Inmaculada Gutiérrez Carrizo, Councilor In Madrid, on December 27, 2007.</w:t>
      </w:r>
    </w:p>
    <w:p>
      <w:r>
        <w:t>Having reviewed the file processed in accordance with Law 15/2007, of July 3, on the Defense of Competition, regarding the economic concentration operation consisting of the acquisition by NIKE Vapor Ltd., a subsidiary of NIKE, Inc., of exclusive control over Umbro plc. (File C-0026/07) and agreeing with the report and proposal submitted by the Directorate of Investigation, the Council of the National Commission for Competition has resolved, in application of Article 57.2.a) of the aforementioned Law, to authorize the said concentration operation in the first phase.</w:t>
      </w:r>
    </w:p>
    <w:p>
      <w:r>
        <w:t>This Resolution shall be communicated to the Directorate of Investigation of the National Commission for Competition and notified to the interested parties, informing them that it concludes the administrative procedure and that a contentious-administrative appeal may be filed against it before the National Court, within two months from its notification.</w:t>
      </w:r>
    </w:p>
    <w:p>
      <w:r>
        <w:t>1</w:t>
      </w:r>
    </w:p>
    <w:p>
      <w:r>
        <w:t>NATIONAL COMMISSION DIRECTORATE OF COMPETITION INVESTIGATION REPORT AND PROPOSAL FOR RESOLUTION FILE C/0026/07 NIKE/UMBRO</w:t>
      </w:r>
    </w:p>
    <w:p>
      <w:r>
        <w:t>On December 3, 2007, a notification regarding the acquisition by NIKE Vapor Ltd. (hereinafter NIKE Vapor), a subsidiary of NIKE, Inc. (NIKE), of exclusive control over Umbro plc. (hereinafter UMBRO) was received by this Directorate of Investigation. This notification was made by NIKE Vapor in accordance with Article 9 of Law 15/2007, of July 3, on the Defense of Competition, as it exceeds the threshold established in Article 8.1.a). This operation is subject to the provisions of Royal Decree 1443/2001, of December 21, which develops Law 16/1989, regarding the control of economic concentrations.</w:t>
      </w:r>
    </w:p>
    <w:p>
      <w:r>
        <w:t>Article 57.2.c) of Law 15/2007 establishes that the Council of the National Commission for Competition shall issue a resolution in the first phase in which it may agree to initiate the second phase of the procedure when it considers that the concentration may hinder the maintenance of effective competition in all or part of the national market.</w:t>
      </w:r>
    </w:p>
    <w:p>
      <w:r>
        <w:t>Furthermore, Article 38.2 of Law 15/2007 adds: "The expiration of the maximum period established in Article 36.2.a) of this Law for the resolution in the first phase of control of concentrations will determine the acceptance of the corresponding request by administrative silence, except in the cases provided for in Articles 9.5, 55.5, and 57.2.d) of this Law."</w:t>
      </w:r>
    </w:p>
    <w:p>
      <w:r>
        <w:t>The deadline for submitting the file in the first phase is January 3, 2008, inclusive. After this date, the notified operation will be considered tacitly authorized.</w:t>
      </w:r>
    </w:p>
    <w:p>
      <w:r>
        <w:t>I. NATURE OF THE OPERATION</w:t>
      </w:r>
    </w:p>
    <w:p>
      <w:r>
        <w:t>The notified operation consists of the acquisition by NIKE of exclusive control over UMBRO, by virtue of a purchase agreement for the entire share capital of the latter, through a public offer for acquisition.</w:t>
      </w:r>
    </w:p>
    <w:p>
      <w:r>
        <w:t>The execution of the operation is conditioned upon authorization by the competition authorities of Germany, Austria, Brazil, China, Colombia, Slovakia, Ireland, Italy, Portugal, the United Kingdom, Turkey, Ukraine, and Spain.</w:t>
      </w:r>
    </w:p>
    <w:p>
      <w:r>
        <w:t>II. APPLICABILITY OF LAW 15/2007 ON THE DEFENSE OF COMPETITION</w:t>
      </w:r>
    </w:p>
    <w:p>
      <w:r>
        <w:t>According to the notifying party, the operation does not fall within the scope of Regulation (EC) No. 139/2004 of the Council, of January 20, on the control of concentrations between companies, as it does not exceed the thresholds of its Article 1.</w:t>
      </w:r>
    </w:p>
    <w:p>
      <w:r>
        <w:t>However, the notified operation meets the requirements set forth by Law 15/2007 for its notification, as it exceeds the threshold established in Article 8.1.a) of the same.</w:t>
      </w:r>
    </w:p>
    <w:p>
      <w:r>
        <w:t>C/. Barquillo, 5, 28004 MADRID TEL.: 91 536 9003 FAX: 91 536 9005</w:t>
      </w:r>
    </w:p>
    <w:p>
      <w:r>
        <w:t>III. PARTICIPATING COMPANIES</w:t>
      </w:r>
    </w:p>
    <w:p>
      <w:r>
        <w:t>III.1. NIKE Vapor Ltd. (NIKE Vapor)</w:t>
      </w:r>
    </w:p>
    <w:p>
      <w:r>
        <w:t>NIKE Vapor is a wholly-owned subsidiary of NIKE, established for the purpose of carrying out the present operation.</w:t>
      </w:r>
    </w:p>
    <w:p>
      <w:r>
        <w:t>NIKE, on the other hand, is a multinational company based in the U.S., listed on the New York Stock Exchange, whose main activity is the design, development, and marketing of footwear, equipment, and sports and leisure apparel.</w:t>
      </w:r>
    </w:p>
    <w:p>
      <w:r>
        <w:t>NIKE markets its products in more than 180 countries through an extensive network of retailers, its own stores, and a combination of independent distributors and licensees. Most of its products are manufactured by independent contractors in Far Eastern countries.</w:t>
      </w:r>
    </w:p>
    <w:p>
      <w:r>
        <w:t>In Spain, NIKE operates through its Dutch subsidiary NIKE European Operations Netherland B.V. (hereinafter NEON) and its branch American Nike, S.A. (Nike España).</w:t>
      </w:r>
    </w:p>
    <w:p>
      <w:r>
        <w:t>The turnover of NIKE in the last three financial years, according to Article 3 of R.D. 1443/2001, is, according to the notifying party, as follows:</w:t>
      </w:r>
    </w:p>
    <w:p>
      <w:r>
        <w:t>VOLUME OF BUSINESS OF NIKE (MILLION EUROS) 2005 2006 2007 Worldwide 8,462.7 9,489.48 10,328.7 European Union &gt;[250] &gt;[250] &gt;[250] Spain &gt;[60] &gt;[60] &gt;[60] Source: Notification</w:t>
      </w:r>
    </w:p>
    <w:p>
      <w:r>
        <w:t>III.2. UMBRO plc (UMBRO)</w:t>
      </w:r>
    </w:p>
    <w:p>
      <w:r>
        <w:t>UMBRO is a company active in the design, development, and marketing of quality footwear, clothing, and sports equipment, including replicas of sports teams.</w:t>
      </w:r>
    </w:p>
    <w:p>
      <w:r>
        <w:t>UMBRO's activity is mainly carried out in the United Kingdom and Ireland, through its own companies in the United Kingdom and the United States and a network of 45 licensees.</w:t>
      </w:r>
    </w:p>
    <w:p>
      <w:r>
        <w:t>Additionally, it markets its products in more than 90 countries, manufacturing its products through independent contracts in Far Eastern countries.</w:t>
      </w:r>
    </w:p>
    <w:p>
      <w:r>
        <w:t>Likewise, UMBRO sponsors and exclusively supplies replicas of the sports equipment of the English national football team, its main business in the United Kingdom in terms of sales. UMBRO has also entered into contracts with the English Football Association and sponsors five teams in the English Premier League, one team in Scotland, and the Irish national team. In Spain, it sponsors two clubs belonging to the Second Division of the Professional Football League.</w:t>
      </w:r>
    </w:p>
    <w:p>
      <w:r>
        <w:t>UMBRO operates in the Spanish market directly and through its independent licensee UMBRO, S.L.</w:t>
      </w:r>
    </w:p>
    <w:p>
      <w:r>
        <w:t>The turnover of UMBRO in the last three financial years, according to Article 3 of R.D. 1443/2001, is, according to the notifying party, as follows:</w:t>
      </w:r>
    </w:p>
    <w:p>
      <w:r>
        <w:t>NATIONAL COMMISSION FOR COMPETITION DIRECTORATE OF INVESTIGATION</w:t>
      </w:r>
    </w:p>
    <w:p>
      <w:r>
        <w:rPr>
          <w:b/>
        </w:rPr>
        <w:t>[Pages 4–6]</w:t>
      </w:r>
    </w:p>
    <w:p>
      <w:r>
        <w:t>VOLUME OF BUSINESS OF UMBRO</w:t>
        <w:br/>
        <w:t>(MILLION EUROS)</w:t>
        <w:br/>
        <w:t>2004 2005 2006</w:t>
        <w:br/>
        <w:t>Worldwide 206.8 179.8 219.3</w:t>
        <w:br/>
        <w:t>European Union &lt; [250] &lt; [250] &lt; [250]</w:t>
        <w:br/>
        <w:t>Spain &lt;[60] &lt;[60] &lt;[60]</w:t>
        <w:br/>
        <w:t>Source: Notification</w:t>
        <w:br/>
        <w:t>IV. RELEVANT MARKETS</w:t>
        <w:br/>
        <w:t>IV.1. Product market</w:t>
        <w:br/>
        <w:t>The activities of the companies involved in the operation fall within the market of design, development, and commercialization of footwear, clothing, and sports equipment. According to the community precedent COMP/M.3942 ADIDAS/REEBOK1, these activities could be segmented into the following markets: (i) sports footwear; (ii) sports clothing; and (iii) other sports equipment2. In this precedent, the European Commission only analyzes the sports footwear market considering the wide variety of products based on the different categories of sports practices.</w:t>
      </w:r>
    </w:p>
    <w:p>
      <w:r>
        <w:t>Furthermore, the European Commission notes that significant changes have occurred in this industry over the last three decades as a result of changes in the sporting habits of a large number of consumers, with sports footwear currently being widely used for leisure and free time activities. Thus, it could intuitively identify a market for sports footwear for the practice of a sport and sports footwear for leisure and free time activities.</w:t>
      </w:r>
    </w:p>
    <w:p>
      <w:r>
        <w:t>Similarly, subsegments of sports footwear products could be considered based on each type of sport or by groups of categories of sports. However, the European Commission has indicated that both from the supply and demand perspectives, it is difficult to make a precise delineation of each of these markets. In fact, the main suppliers generally manufacture a wide range of sports shoes, and in each sports category – with the exception of football – at least 40% of consumers purchase sports footwear solely motivated by leisure and free time reasons.</w:t>
      </w:r>
    </w:p>
    <w:p>
      <w:r>
        <w:t xml:space="preserve">In this regard, the European Commission considered that football boots with studs for the practice of this sport are the only footwear that could constitute a separate product market, although it left open an exact definition of each type of market. </w:t>
        <w:br/>
        <w:t xml:space="preserve">1 The community file, M.3765 AMER/SALOMON, includes only equipment for winter sports. </w:t>
        <w:br/>
        <w:t>2 There are no national precedents in this sector, with the exception of file N-05039 Quiksilver/Rossignol, related to items for snowboarding and skiing.</w:t>
      </w:r>
    </w:p>
    <w:p>
      <w:r>
        <w:t>In the present operation, NIKE currently markets footwear, clothing, and sports equipment in general in Spain, while UMBRO is basically specialized in clothing, footwear, and equipment for the practice of football. Thus, the […]% of UMBRO's turnover in the last three financial years comes from the marketing of sports equipment for football: clothing, accessories, and footwear, mainly boots.</w:t>
      </w:r>
    </w:p>
    <w:p>
      <w:r>
        <w:t xml:space="preserve">According to the aforementioned, and to the extent that in the sports clothing market the resulting share is below […]% and the addition is below […]%, for the purposes of the present operation, the relevant markets are the general sports footwear market, and within it, the segment of football boots. </w:t>
        <w:br/>
        <w:t>IV.2. Geographic market</w:t>
        <w:br/>
        <w:t>In the decision of the European Commission referenced earlier, the geographic market for sports footwear is defined as national in scope, although it could be supranational in some areas of the EEA, as the European Commission points out, there is a trend towards broader markets, mainly because both large suppliers and retailers show common characteristics in the European market. However, the European Commission has also noted that differences persist between countries in prices, tastes, and sports traditions as well as in market shares of suppliers and distribution channels.</w:t>
      </w:r>
    </w:p>
    <w:p>
      <w:r>
        <w:t xml:space="preserve">In light of the above, and to the extent that it does not affect the conclusions of the analysis, it is not considered necessary to close the definition of the geographic market, and the effects of the operation will be analyzed in the sports footwear markets in general and in the football boots market in Spain. </w:t>
        <w:br/>
        <w:t>V. MARKET ANALYSIS</w:t>
        <w:br/>
        <w:t>V.1.- Supply structure</w:t>
        <w:br/>
        <w:t>The sports footwear industry is characterized by the presence of a small group of multinational companies (mainly NIKE and ADIDAS/REEBOK), active in almost all categories of sports and leisure, alongside smaller companies, generally specialized in types of sports (among others, ASICS and PUMA) and a final group of small suppliers clearly specialized in one or very few categories of sports and/or geographic areas (MIZUNO, K SWISS, UMBRO, DIADORA, ...).</w:t>
      </w:r>
    </w:p>
    <w:p>
      <w:r>
        <w:t>Likewise, as previously noted, the sector has undergone a significant transformation in recent decades as a result of changes in consumption habits, with the entry of operators who, although this is not their main activity, include sports clothing and footwear in their production (El Corte Inglés, Zara, Carrefour, ...).</w:t>
      </w:r>
    </w:p>
    <w:p>
      <w:r>
        <w:t>The following two tables include the market shares of the parties and their main competitors in Spain, in the relevant market of sports footwear and football boots, in the last three years.</w:t>
      </w:r>
    </w:p>
    <w:p>
      <w:r>
        <w:t>SPORTS FOOTWEAR MARKET IN SPAIN</w:t>
        <w:br/>
        <w:t>(VALUES)</w:t>
        <w:br/>
        <w:t>Company 2004 2005 2006</w:t>
        <w:br/>
        <w:t>NIKE n.d.d [20-30]% [20-30]%</w:t>
        <w:br/>
        <w:t>UMBRO n.d.d [0-10]% [0-10]%</w:t>
        <w:br/>
        <w:t>NIKE+UMBRO n.d.d [20-30]% [30-40]%</w:t>
        <w:br/>
        <w:t>ADIDAS/REEBOK n.d.d n.d.d [20-30]%</w:t>
        <w:br/>
        <w:t>PUMA n.d.d n.d.d [0-10]%</w:t>
        <w:br/>
        <w:t>Others n.d.d n.d.d [30-40]%</w:t>
        <w:br/>
        <w:t>TOTAL 100% 100% 100%</w:t>
      </w:r>
    </w:p>
    <w:p>
      <w:r>
        <w:t>FOOTBALL BOOTS MARKET IN SPAIN</w:t>
        <w:br/>
        <w:t>(VALUES)</w:t>
        <w:br/>
        <w:t>Company 2004 2005 2006</w:t>
        <w:br/>
        <w:t>ADIDAS [20-30]% [20-30]% [20-30]%</w:t>
        <w:br/>
        <w:t>NIKE [20-30]% [30-40]% [20-30]%</w:t>
        <w:br/>
        <w:t>UMBRO [10-20]% [10-20]% [0-10]%</w:t>
        <w:br/>
        <w:t>NIKE+UMBRO [30-40]% [40-50]% [30-40]%</w:t>
        <w:br/>
        <w:t>JOMA [0-10]% [0-10]% [0-10]%</w:t>
        <w:br/>
        <w:t>Others [30-40]% [20-30]% [20-30]%</w:t>
        <w:br/>
        <w:t>TOTAL 100% 100% 100%</w:t>
        <w:br/>
        <w:t>Source: notification.</w:t>
      </w:r>
    </w:p>
    <w:p>
      <w:r>
        <w:t>NIKE holds the first position in the sports footwear market with a share of [20-30]%, with an addition of a share of [0-10]%, so the resulting share of the entity will be [30-40]%. The main competitor is ADIDAS with a slightly lower share of [20-30]%, followed by PUMA with a [0-10]%.</w:t>
      </w:r>
    </w:p>
    <w:p>
      <w:r>
        <w:t xml:space="preserve">In the narrower market of football boots, the resulting share of the operation is [30-30]% ([20-30]% NIKE and [0-10]% UMBRO), positioning itself as the leading operator in this market. The main competitors are ADIDAS [20-30]% and JOMA [0-10]%. </w:t>
        <w:br/>
        <w:t>V.2.- Demand structure, distribution, and prices</w:t>
        <w:br/>
        <w:t>In general, the demand for sports footwear is characterized, according to the notifier, by a continuous change in preferences regarding brand, image, and product design and by very low brand loyalty.</w:t>
      </w:r>
    </w:p>
    <w:p>
      <w:r>
        <w:t>The notifier indicates that price is an important element in product selection, so the price elasticity of demand is high. However, in some types of sports footwear, the technical characteristics of the product, its performance, and design are the determining factors in its choice.</w:t>
      </w:r>
    </w:p>
    <w:p>
      <w:r>
        <w:t>In fact, regarding the behavior of demand and prices in the Spanish market, the notifier considers that there seem to be two levels of price segmentation for sports footwear: (i) a larger group of price-sensitive consumers, with high demand elasticity that leads to price increases by one operator tending to translate into a growth in demand for competitors applying lower prices. The high price elasticity of demand is compounded by the seasonality of sales, which are mainly concentrated, as in the case of youth footwear, during the months of August to October; (ii) another group of consumers, less numerous, less sensitive to price variations, who prioritize fashion trends, brand, technology, or model.</w:t>
      </w:r>
    </w:p>
    <w:p>
      <w:r>
        <w:rPr>
          <w:b/>
        </w:rPr>
        <w:t>[Pages 7–8]</w:t>
      </w:r>
    </w:p>
    <w:p>
      <w:r>
        <w:t>In relation to the distribution system, NIKE is present in the Spanish market through its subsidiary American NIKE, S.A., which operates as a sales agent for Spain and Portugal for all NIKE brand products.</w:t>
      </w:r>
    </w:p>
    <w:p>
      <w:r>
        <w:t>On its part, UMBRO markets its products in Spain directly and through its independent licensee UMBRO, S.L., which has […] sales agents. Generally, these products are marketed through a wide range of establishments, from specialized stores to large consumer outlets, as well as catalog or internet sales.</w:t>
      </w:r>
    </w:p>
    <w:p>
      <w:r>
        <w:t>V.3.- Potential competition - Barriers to entry</w:t>
      </w:r>
    </w:p>
    <w:p>
      <w:r>
        <w:t>The structure of the sports footwear markets is relatively fragmented. Access to the market by new operators such as major retail distributors (El Corte Inglés or Decathlon) demonstrates, according to the notifier, the vulnerability of the same.</w:t>
      </w:r>
    </w:p>
    <w:p>
      <w:r>
        <w:t>The notifier indicates that the manufacturing of sports and football footwear does not require significant know-how or technology. The products from different manufacturers present fairly homogeneous characteristics, with design and brand being the main elements of differentiation.</w:t>
      </w:r>
    </w:p>
    <w:p>
      <w:r>
        <w:t>Access to distribution also does not constitute a barrier to entry into the market. A new competitor can choose to establish its own distribution network or sell its products through independent specialized distributors, including large distribution companies that sell different brands.</w:t>
      </w:r>
    </w:p>
    <w:p>
      <w:r>
        <w:t>VI. ASSESSMENT OF THE OPERATION</w:t>
      </w:r>
    </w:p>
    <w:p>
      <w:r>
        <w:t>The notified operation consists of NIKE acquiring exclusive control of UMBRO.</w:t>
      </w:r>
    </w:p>
    <w:p>
      <w:r>
        <w:t>The operation affects the market for sports clothing and footwear, and within these, the categories of clothing and football boots.</w:t>
      </w:r>
    </w:p>
    <w:p>
      <w:r>
        <w:t>The market share, in value, of the resulting entity in the overall sports footwear market in Spain is [30-40]%, with an additional share of [0-10] points, so the structure of the supply in this market is not significantly altered.</w:t>
      </w:r>
    </w:p>
    <w:p>
      <w:r>
        <w:t>Regarding the segment of football boots, where the acquired UMBRO primarily operates, the joint market share of NIKE and UMBRO is [30-40]%, with an additional share of [0-10] points. Thus, the position of the resulting entity is strengthened, moving from second place to first.</w:t>
      </w:r>
    </w:p>
    <w:p>
      <w:r>
        <w:t>However, it is a market where a significant competitor, ADIDAS, persists, where product differentiation and brand image are very important, and where there do not seem to be insurmountable barriers to entry.</w:t>
      </w:r>
    </w:p>
    <w:p>
      <w:r>
        <w:t>In light of the above, it is not foreseeable that the notified operation will result in a threat to effective competition in the considered market.</w:t>
      </w:r>
    </w:p>
    <w:p>
      <w:r>
        <w:t>VII. PROPOSAL</w:t>
      </w:r>
    </w:p>
    <w:p>
      <w:r>
        <w:t>In view of all the above and by virtue of Article 57.1 of Law 15/2007, of July 3, on the Defense of Competition, it is proposed to authorize the concentration, in application of Article 57.2.a) of Law 15/2007, of July 3, on the Defense of Competition.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