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https://www.cnmc.es/expedientes/c003707</w:t>
      </w:r>
    </w:p>
    <w:p>
      <w:r>
        <w:t>Pages translated : 9</w:t>
      </w:r>
    </w:p>
    <w:p/>
    <w:p>
      <w:r>
        <w:rPr>
          <w:b/>
        </w:rPr>
        <w:t>[Pages 1–3]</w:t>
      </w:r>
    </w:p>
    <w:p>
      <w:r>
        <w:t>NATIONAL COMMISSION FOR COMPETITION RESOLUTION (File C-0037/07, KMR/CAPRICORN)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December 27, 2007. Having reviewed the file processed in accordance with Law 15/2007, of July 3, on the Defense of Competition, regarding the economic concentration operation consisting of the acquisition by KMR STAINLESS BV of the entire business related to the stainless steel scrap treatment activity of CAPRICORN STAINLESS BV (File C-0037/07)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confidentiality clause as it is considered to go beyond what is reasonably required by the concentration operation in what exceeds 3 years, remaining subject to control of conduct between companies.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PROPOSED RESOLUTION FILE C/0037/07 KMR/ CAPRICORN (Steel Scrap Business) On December 21, 2007, a notification regarding the concentration operation consisting of the acquisition by KMR STAINLESS BV (hereinafter KMR) of the entire business related to the stainless steel scrap treatment activity of CAPRICORN STAINLESS BV (hereinafter CAPRICORN) was received by this Directorate of Investigation. This notification was made by KMR, as established in Article 9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In accordance with the provisions of 9.6 of the LDC, the notifying party requested on December 17, 2007, the lifting of the suspension of the execution of the concentration before January 1, 2008. According to the above, the deadline to agree to initiate the second phase of the procedure is January 21, 2007, inclusive. After this date, the notified operation will be considered tacitly authorized. I. NATURE OF THE OPERATION The concentration operation consists of the acquisition by KMR of the entire business related to the stainless steel scrap treatment activity of CAPRICORN. The assets affected by the operation are located in Dordrecht (Netherlands) and the existing assets in warehouses located in Klaipeda (Lithuania) and Moerdijk (Netherlands). The operation is executed through a purchase agreement signed on December 14, 2007, between KMR and CAPRICORN, which sets the execution date as January 1, 2008. C/. Barquillo, 5, 28004 MADRID TEL.: 91 536 9003 FAX: 91 536 9005 Once the operation is completed, CAPRICORN's scrap division will be integrated into KMR, while the raw materials activity will pass to the Fondel Group, to which CAPRICORN currently belongs. Finally, it should be noted that the effectiveness of the merger is conditioned upon its authorization by the competition authorities of South Korea and Spain. II. ACCESSORY RESTRICTIONS The agreement signed between the parties includes: o A non-competition clause for a period of [no more than three years], whereby CAPRICORN and Fondel Commodities B.V. and […] undertake not to compete, nor acquire more than 10% of shares in companies present in the stainless steel processing and marketing market. o A non-solicitation clause for a period of [no more than three years], whereby CAPRICORN and its subsidiaries undertake not to solicit any employee of the buyer. o A general confidentiality clause for a period [exceeding three years] whereby CAPRICORN and its subsidiaries shall not disclose any confidential information. Section 3 of Article 10 of Law 15/2007 establishes that "certain accessory restrictions on competition, directly linked to the operation and necessary for its realization, may be understood to be included." Considering national and community precedents, as well as the Commission's Communication on restrictions directly related and necessary for concentration operations (2005/C56/03), it is considered that in this case the duration and content of the non-competition and non-solicitation clauses do not go beyond what is reasonably required by the concentration operation. However, it is considered that the confidentiality clause goes beyond what is reasonably required by the operation in what exceeds three years, remaining subject to control of conduct between companies. III. APPLICABILITY OF LAW 15/2007 ON THE DEFENSE OF COMPETITION According to the notifying party, the operation does not fall within the scope of Regulation (EC) No. 139/2004 of the Council, of January 20, on the control of concentrations between companies, as the thresholds of its Article 1 are not exceeded. However, the notified operation meets the requirements established by Law 15/2007 for its notification, as the threshold established in Article 8.1.b) of the same is exceeded. IV. PARTICIPATING COMPANIES IV.1 KMR STAINLESS BV (“KMR”) KMR is a subsidiary of KMR Stainless Holding B.V, which is ultimately controlled by […] individuals, […]. 1 According to KMR, no supply agreement for raw materials has been signed between the Parties. 2 According to the notifying party, this notification occurred on December 21, 2007. 3 The information whose exact content has been declared confidential is indicated in brackets. NATIONAL COMMISSION FOR COMPETITION DIRECTORATE OF INVESTIGATION</w:t>
      </w:r>
    </w:p>
    <w:p>
      <w:r>
        <w:rPr>
          <w:b/>
        </w:rPr>
        <w:t>[Pages 4–6]</w:t>
      </w:r>
    </w:p>
    <w:p>
      <w:r>
        <w:t>KMR Stainless Holding B.V. engages in the processing and marketing of stainless steel scrap through its German subsidiary KMR Stainless AG4. The turnover of the KMR group in the last three financial years, in accordance with Art. 3 of R.D. 1443/2001, according to the notification, is as follows:</w:t>
      </w:r>
    </w:p>
    <w:p>
      <w:r>
        <w:t>TURNOVER OF KMR Group</w:t>
        <w:br/>
        <w:t>(Million euros)</w:t>
        <w:br/>
        <w:t>2004 2005 2006</w:t>
        <w:br/>
        <w:t>Worldwide [&lt;2500] [&lt;2500] [&lt;2500]</w:t>
        <w:br/>
        <w:t>European Union [&lt;250] [&lt;250] [&lt;250]</w:t>
        <w:br/>
        <w:t>Spain [&gt;60] [&gt;60] [&gt;60]</w:t>
        <w:br/>
        <w:t>Source: Notification</w:t>
      </w:r>
    </w:p>
    <w:p>
      <w:r>
        <w:t>IV.2 CAPRICORN STAINLESS BV (“CAPRICORN”)</w:t>
        <w:br/>
        <w:t>CAPRICORN is a company active in the processing and marketing of all raw materials related to the production of stainless steel. The assets transferred in the notified concentration operation are used for the processing and marketing of stainless steel scrap. CAPRICORN is controlled by Fondel Commodities, a company ultimately controlled by […]. The turnover of CAPRICORN's stainless steel scrap processing business in the last three financial years, in accordance with Art. 3 of R.D. 1443/2001, according to the notification, is as follows:</w:t>
      </w:r>
    </w:p>
    <w:p>
      <w:r>
        <w:t>TURNOVER OF CAPRICORN'S STAINLESS STEEL SCRAP PROCESSING</w:t>
        <w:br/>
        <w:t>(Million euros)</w:t>
        <w:br/>
        <w:t>2004 2005 2006</w:t>
        <w:br/>
        <w:t>Worldwide [&lt;2500] [&lt;2500] [&lt;2500]</w:t>
        <w:br/>
        <w:t>European Union [&gt;250] [&gt;250] [&gt;250]</w:t>
        <w:br/>
        <w:t>Spain [&gt;60] [&gt;60] [&gt;60]</w:t>
        <w:br/>
        <w:t>Source: Notification</w:t>
      </w:r>
    </w:p>
    <w:p>
      <w:r>
        <w:t>V. RELEVANT MARKETS</w:t>
        <w:br/>
        <w:t>V.1 Product Market</w:t>
        <w:br/>
        <w:t>Both KMR and the transferred assets of CAPRICORN are active in the stainless steel scrap processing sector. Stainless steel is an alloy of iron-carbon, chromium, and nickel, sometimes with other alloying elements. The resulting product differs from ordinary steel in its hardness, durability, and exceptional resistance to corrosion.</w:t>
      </w:r>
    </w:p>
    <w:p>
      <w:r>
        <w:t>The ore from which stainless steel is derived can be obtained by manufacturers directly from mining operations (primary material) or from stainless steel scrap (secondary materials). Once at their facilities, companies active in stainless steel processing proceed to process the scrap. During this treatment phase, the scrap is weighed, analyzed, melted, and mechanically processed in order to adapt the density and physical properties of the material to the specific needs of a particular steel mill. Once processed, the material is sold directly to stainless steel manufacturers. KMR and the assets of CAPRICORN are not present in the raw materials production market, but are only active in the treatment, processing, and marketing of stainless steel scrap. According to the notifying party, most operators in this market are present in collection, treatment, and marketing, but it suggests a possible segmentation of the market distinguishing between a market for the collection and treatment of stainless steel scrap and a market for the marketing of stainless steel scrap. This Directorate does not consider it necessary to proceed with an exact delimitation of the stainless steel scrap market for the purposes of the analysis of this operation, as it does not affect the conclusions of the analysis. Therefore, this Directorate of Investigation will only analyze the effects of the operation in the narrower market of stainless steel scrap marketing, the only one in which the parties are present in Spain.</w:t>
      </w:r>
    </w:p>
    <w:p>
      <w:r>
        <w:t>V.2 Geographic Market</w:t>
        <w:br/>
        <w:t>The notifying party considers that the relevant geographic scope of the stainless steel scrap marketing market is supranational, as transportation costs represent only […]% of the total value of the average price per ton without any relevant tariff or other barriers. Furthermore, the notifying party points out that customers are large steel producers with the capacity to source globally. This Directorate of Investigation does not consider it necessary to proceed with an exact delimitation of the relevant geographic market as the conclusions of the analysis do not vary regardless of the geographic scope that is delimited. Therefore, the effects of the operation will be analyzed in the market for the marketing of stainless steel scrap in Spain and in Europe.</w:t>
      </w:r>
    </w:p>
    <w:p>
      <w:r>
        <w:t>VI. MARKET ANALYSIS</w:t>
        <w:br/>
        <w:t>VI.1 Supply Structure</w:t>
        <w:br/>
        <w:t>According to the notifying party, the resulting entity will become the third largest company in the world dedicated to the processing of stainless steel scrap. Both companies marketed a combined volume of […] tons of stainless steel scrap during the year 2006. The global scrap market is estimated at […] million tons, of which [40-50]% is sold in the European Union. According to the notifying party's estimates, in the European market for the marketing of stainless steel scrap, the resulting entity would become the third operator with a market share of [0-10]% (KMR –[0-10]%- , CAPRICORN Assets –[0-10]%-), behind ELG Haniel, the leading operator with a market share of [20-30]%, and Cronimet, with a market share of [20-30]%. The following table shows the market shares of the Spanish market for the marketing of stainless steel scrap of the parties and their main competitors during the last three financial years:</w:t>
      </w:r>
    </w:p>
    <w:p>
      <w:r>
        <w:t>SHARES OF THE SPANISH MARKET FOR STAINLESS STEEL SCRAP MARKETING – in % -</w:t>
        <w:br/>
        <w:t>OPERATOR 2004 2005 2006</w:t>
        <w:br/>
        <w:t>CAPRICORN Assets [10-20] [10-20] [10-20]</w:t>
        <w:br/>
        <w:t>KMR [0-10] [0-10] [0-10]</w:t>
        <w:br/>
        <w:t>CAPRICORN+KMR [20-30] [20-30] [20-30]</w:t>
        <w:br/>
        <w:t>IBERINOX, S.A. [0-10] [0-10] [0-10]</w:t>
        <w:br/>
        <w:t>ELG HANIEL [0-10] [0-10] [0-10]</w:t>
        <w:br/>
        <w:t>CRONIMET [0-10] [0-10] [0-10]</w:t>
        <w:br/>
        <w:t>INOXTRADE, S.A. [0-10] [0-10] [0-10]</w:t>
        <w:br/>
        <w:t>LAJO Y RODRIGUEZ, S.A. (LAYRSA) [0-10] [0-10] [0-10]</w:t>
        <w:br/>
        <w:t>OTHERS [50-60] [50-60] [50-60]</w:t>
        <w:br/>
        <w:t>Source: Notification (data in volume)</w:t>
      </w:r>
    </w:p>
    <w:p>
      <w:r>
        <w:t>In the Spanish market for the marketing of stainless steel scrap, the resulting entity remains the leading operator with a market share of [20-30]%, followed by Iberinox with [0-10]% of the market, ELG Haniel ([0-10]%) and Cronimet ([0-10]%).</w:t>
      </w:r>
    </w:p>
    <w:p>
      <w:r>
        <w:t>VI.2 Demand Structure</w:t>
        <w:br/>
        <w:t>The customers of companies processing steel scrap are large stainless steel producers. According to the notifying party, for the supply of stainless steel scrap, the main producers follow a non-exclusive supply strategy from various sources. Both KMR and the assets of CAPRICORN enter into contracts […] with their customers, depending on the particular relationship with each one. Thus, they enter into contracts […] for a term with their best customers, which include basic product specifications, transportation methods, and other commitments. The main customers of KMR are […], which represents […]% of KMR's total sales, […] which represents […]%, […] with […]% and […] with […]%. The main customers of the assets of CAPRICORN are […], which represents […]% of the acquired sales, […] with […]% and […], with […]% of the sales.</w:t>
      </w:r>
    </w:p>
    <w:p>
      <w:r>
        <w:rPr>
          <w:b/>
        </w:rPr>
        <w:t>[Pages 7–9]</w:t>
      </w:r>
    </w:p>
    <w:p>
      <w:r>
        <w:t>In Spain, KMR and the assets of CAPRICORN jointly supply approximately […]% of the stainless steel scrap needs of […]8.</w:t>
      </w:r>
    </w:p>
    <w:p>
      <w:r>
        <w:t>VI.3 Pricing and Distribution Structure</w:t>
        <w:br/>
        <w:t>The prices applied by the parties are, according to the notifying party, similar to those applied by other operators in this market. KMR considers that treatment companies and companies dedicated to the marketing of stainless steel scrap have very little influence over the prices of stainless steel scrap, as they are determined at a global level and depend on their nickel content ([…]% of their value), chromium ([…]% of their value), and iron ([…]% of their value). In fact, the price is usually set based on the quotations of nickel, chromium, molybdenum, and iron. According to the notifying party, in recent years the average price per ton has increased due to the rise in nickel prices. Thus, the average price per ton during the last year has been approximately […] dollars, while in 2006 it was […] dollars and in 2005 it was […] dollars. Regarding the distribution of stainless steel scrap, both KMR and the assets of CAPRICORN directly distribute their products, as do other operators in this market.</w:t>
      </w:r>
    </w:p>
    <w:p>
      <w:r>
        <w:t>VI.4 Barriers to Entry – Potential Competition</w:t>
        <w:br/>
        <w:t>According to the notifying party, there are no insurmountable barriers to entry in the stainless steel scrap markets. In this regard, the notifying party points out that R&amp;D activity has no relevance in this market, that the product is a commodity that neither legislation nor legal requirements in general prevent access to the market, although administrative and environmental licenses are necessary to enter it. Nevertheless, there have been no new entries into the market in recent years.</w:t>
      </w:r>
    </w:p>
    <w:p>
      <w:r>
        <w:t>VII. ASSESSMENT OF THE OPERATION</w:t>
        <w:br/>
        <w:t>The concentration operation consists of the acquisition by KMR of the entire business related to the stainless steel scrap treatment activity of CAPRICORN. Both companies are active in the stainless steel scrap sector, specifically in the collection, treatment, and marketing of stainless steel scrap. In the European market for the marketing of stainless steel scrap, the resulting entity becomes the third operator with a market share of [0-10]% (with an addition of [0-10]%), with the main operators being ELG Haniel ([20-30]%) and Cronimet ([20-30]%). In Spain, KMR increases its position by [0-10] percentage points, becoming the leading operator, with a market share of [20-30]%, ahead of Iberinox ([0-10]%), ELG Haniel ([0-10]%), and Cronimet ([0-10]%). The demand is predominantly made up of large steel producers who exert significant countervailing power over the supply. On the other hand, prices are set based on international quotations, the increase of which is explained, among other factors, by the rise in global demand for raw materials. The low market share of the resulting entity in the relevant supranational markets, combined with the significant countervailing power of demand, implies that it is not foreseeable that the notified operation will pose a threat to effective competition in the considered market.</w:t>
      </w:r>
    </w:p>
    <w:p>
      <w:r>
        <w:t>VIII. PROPOSAL</w:t>
        <w:br/>
        <w:t>In light of all the above and by virtue of Article 57.1 of Law 15/2007, of July 3, on the Defense of Competition, it is proposed to authorize the concentration, in application of Article 57.2.a) of Law 15/2007, of July 3, on the Defense of Competition. This proposal for authorization is made without prejudice to compliance with the applicable sectoral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