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https://www.cnmc.es/expedientes/c003907</w:t>
      </w:r>
    </w:p>
    <w:p>
      <w:r>
        <w:t>Pages translated : 7</w:t>
      </w:r>
    </w:p>
    <w:p/>
    <w:p>
      <w:r>
        <w:rPr>
          <w:b/>
        </w:rPr>
        <w:t>[Pages 1–3]</w:t>
      </w:r>
    </w:p>
    <w:p>
      <w:r>
        <w:t>NATIONAL COMMISSION FOR COMPETITION RESOLUTION (File C-0039/07, ROS ROCA/DEYA CAPITAL/ROS ROCA ENVIRONMENT)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January 23, 2008.</w:t>
      </w:r>
    </w:p>
    <w:p>
      <w:r>
        <w:t>Having reviewed the file processed in accordance with Law 15/2007, of July 3, on the Defense of Competition, regarding the economic concentration operation consisting of the acquisition of joint control of ROS ROCA ENVIRONMENT S.L. by ROS ROCA GROUP S.L. and DEYÁ CAPITAL S.C.R. de Régimen simplificado (File C/0039/07)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C/0039/07 ROS ROCA/DEYA CAPITAL/ROS ROCA ENVIRONMENT</w:t>
      </w:r>
    </w:p>
    <w:p>
      <w:r>
        <w:t>On December 26, 2007, a notification regarding the acquisition of joint control over ROS ROCA ENVIRONMENT, S.L. (RRENV) by ROS ROCA GROUP, S.L. (RRG) and DEYÁ CAPITAL, S.C.R. DE RÉGIMEN SIMPLIFICADO, S.A. (DEYÁ) was received by this Directorate of Investigation.</w:t>
      </w:r>
    </w:p>
    <w:p>
      <w:r>
        <w:t>This notification was made by RRG and DEYÁ in accordance with Article 9 of Law 15/2007, of July 3, on the Defense of Competition, for exceeding the thresholds established in Article 8.1.a) and b).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Likewise,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According to the above, the deadline for submitting the file to agree to initiate the second phase of the procedure is January 26, 2008, inclusive. After this date, the notified operation will be considered tacitly authorized.</w:t>
      </w:r>
    </w:p>
    <w:p>
      <w:r>
        <w:t>I.- NATURE OF THE OPERATION</w:t>
      </w:r>
    </w:p>
    <w:p>
      <w:r>
        <w:t>The notified operation consists of the acquisition of joint control of ROS ROCA ENVIRONMENT, S.L. (RRENV) by ROS ROCA GROUP, S.L. (RRG) and DEYÁ CAPITAL, S.C.R. DE RÉGIMEN SIMPLIFICADO, S.A. (DEYÁ), the latter as an incoming shareholder.</w:t>
      </w:r>
    </w:p>
    <w:p>
      <w:r>
        <w:t>The operation is structured through an Investment and Partnership Agreement dated December 7, 2007, between DEYÁ, RRG, RRENV, and the partners of RRG, according to which DEYÁ will take a stake of […]% in RRENV, making a temporary investment of no less than […] years.</w:t>
      </w:r>
    </w:p>
    <w:p>
      <w:r>
        <w:t>The notifying parties indicate that according to the Agreement, the Board of Directors of RRENV will be responsible for its operational and financial strategy, implementing the corresponding policies. The favorable vote of […] of the members of the Board of Directors will be necessary for the adoption of certain decisive agreements that determine the competitive strategy of RRENV1, without such strategic agreements being reached, in any case, without the favorable vote of the directors appointed at the behest of RRG and DEYÁ.</w:t>
      </w:r>
    </w:p>
    <w:p>
      <w:r>
        <w:t>In view of this mutual veto right, and taking into account national and community precedents, as well as the consolidated Communication of the European Commission on jurisdiction, the present operation must be classified as a concentration operation consisting of the acquisition of joint control by RRG and DEYÁ over RRENV.</w:t>
      </w:r>
    </w:p>
    <w:p>
      <w:r>
        <w:t>Finally, it should be noted that the execution of the operation is subject to authorization by the National Competition Commission of Spain.</w:t>
      </w:r>
    </w:p>
    <w:p>
      <w:r>
        <w:t>II. ANCILLARY RESTRICTIONS</w:t>
      </w:r>
    </w:p>
    <w:p>
      <w:r>
        <w:t>II.1. Non-competition clause</w:t>
      </w:r>
    </w:p>
    <w:p>
      <w:r>
        <w:t>The Agreement signed between the parties includes two non-competition agreements, one with a duration equal to that of the joint venture and another that extends [for a period not exceeding 3 years] from the time any of the partners exits.</w:t>
      </w:r>
    </w:p>
    <w:p>
      <w:r>
        <w:t>The aforementioned agreements consist of the fact that while DEYÁ remains in the capital of RRENV, during the period that RRG and the partners of RRG hold the position of partners of RRENV or of RRG, and for [a period not exceeding 3 years] following their exit as partners of the same, respectively directly or indirectly, RRG and its partners may not dispose of or take participation or maintain any interest, directly or indirectly, in a competitor.</w:t>
      </w:r>
    </w:p>
    <w:p>
      <w:r>
        <w:t>For its part, it is also established that DEYÁ commits, during the term of the Agreement, and for [a period not exceeding 3 years] from the date of its termination, not to acquire directly or indirectly, ownership of shares in competitors, nor to be part as members of the governing body or establish employment relationships with them.</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related and necessary for concentration operations (2005/C56/03), it is considered that in the present case the non-competition agreements in the part that exceed the duration of the joint venture do not form part of it as they go beyond what is reasonably required by the notified concentration operation, and therefore are not considered an integral part of the operation and are subject, where applicable, to the regulations on the control of agreements between companies.</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1 Among the reserved matters are: […]</w:t>
      </w:r>
    </w:p>
    <w:p>
      <w:r>
        <w:t>On the other hand, Clause 10.5 of the Agreement also provides that "any act, legal transaction, or matter listed in the previous list that, without exceeding the established quantitative or percentage limits, is outside the ordinary course of business of RRENV or its subsidiaries will also be treated as reserved matter."</w:t>
      </w:r>
    </w:p>
    <w:p>
      <w:r>
        <w:t>NATIONAL COMMISSION FOR COMPETITION DIRECTORATE OF INVESTIGATION</w:t>
      </w:r>
    </w:p>
    <w:p>
      <w:r>
        <w:rPr>
          <w:b/>
        </w:rPr>
        <w:t>[Pages 4–6]</w:t>
      </w:r>
    </w:p>
    <w:p>
      <w:r>
        <w:t>The notified transaction, however, meets the requirements set forth by Law 15/2007 for its notification, as it exceeds the thresholds established in Article 8.1.a) and b) of the same. Likewise, the transaction meets the requirements set forth in Article 56.1 a) for its processing as an expedited procedure, insofar as there is no horizontal or vertical overlap between the parties of the transaction.</w:t>
      </w:r>
    </w:p>
    <w:p>
      <w:r>
        <w:t>IV. PARTICIPATING COMPANIES</w:t>
      </w:r>
    </w:p>
    <w:p>
      <w:r>
        <w:t>IV.1. ROS ROCA GROUP, S.L. (“RRG”)</w:t>
      </w:r>
    </w:p>
    <w:p>
      <w:r>
        <w:t>RRG is the holding company of the ROS ROCA group, which brings together the shares of several individuals from the Roca-Enrich family, none of whom have control. RRG owns the shares representing 100% of the share capital of RRENV. The ROS ROCA group focuses its activity on the manufacture of capital goods and on the design and development of engineering systems and processes applied to the environment. Specifically, the ROS ROCA group manufactures and markets equipment and systems for street and industrial cleaning, waste collection and treatment through RRENV and its subsidiaries, and through OMB BRESCIA S.P.A (OMB)2. Additionally, it should be noted that RRG also carries out, as a subsidiary, directly or through other companies, activities related to real estate promotion, the buying and selling of vehicles, the production and distribution of electricity, and tourism and hotel promotion.</w:t>
      </w:r>
    </w:p>
    <w:p>
      <w:r>
        <w:t>The turnover of RRG in the last three financial years, according to Article 3 of Royal Decree 1443/2001, is, according to the notifier, as follows:</w:t>
      </w:r>
    </w:p>
    <w:p>
      <w:r>
        <w:t>Sales volume of the ROS ROCA Group (millions of euros)</w:t>
      </w:r>
    </w:p>
    <w:p>
      <w:r>
        <w:t>2004 2005 2006*</w:t>
        <w:br/>
        <w:t>Worldwide [&lt;2,500] [&lt;2,500] [&lt;2,500]</w:t>
        <w:br/>
        <w:t>European Union [&lt;250] [&lt;250] [&gt;250]</w:t>
        <w:br/>
        <w:t>Spain [&gt;60] [&gt;60] [&gt;60]</w:t>
      </w:r>
    </w:p>
    <w:p>
      <w:r>
        <w:t>*The sales volume of ROS ROCA in Spain in 2006 (excluding that corresponding to RRENV) was […] million euros. Source: Notification</w:t>
      </w:r>
    </w:p>
    <w:p>
      <w:r>
        <w:t>IV.2 DEYÁ CAPITAL, S.C.R. DE RÉGIMEN SIMPLIFICADO, S.A. (“DEYÁ”)</w:t>
      </w:r>
    </w:p>
    <w:p>
      <w:r>
        <w:t>DEYÁ is a recently established Spanish venture capital company, exclusively controlled by CORPORACIÓN FINANCIERA ALBA, S.A. (“CFA”), which has a set of shares in a number of companies with activities in various economic sectors (mainly construction, industry, and services). Its core activities also include the rental of properties and participation in new companies. The controlling shareholder of CFA is BANCA MARCH, which engages in banking activities, financing in its various forms, portfolio management, and wealth management. No company directly or indirectly controlled by BANCA MARCH is present in the same sectors of activity as RRENV.</w:t>
      </w:r>
    </w:p>
    <w:p>
      <w:r>
        <w:t>The turnover of BANCA MARCH in the last three financial years, according to Article 3 of Royal Decree 1443/2001, is, according to the notifier, as follows:</w:t>
      </w:r>
    </w:p>
    <w:p>
      <w:r>
        <w:t>Sales volume of BANCA MARCH (millions of euros)</w:t>
      </w:r>
    </w:p>
    <w:p>
      <w:r>
        <w:t>2004 2005 2006</w:t>
        <w:br/>
        <w:t>Worldwide [&lt;2,500] [&lt;2,500] [&lt;2,500]</w:t>
        <w:br/>
        <w:t>European Union [&gt;250] [&gt;250] [&gt;250]</w:t>
        <w:br/>
        <w:t>Spain [&gt;60] [&gt;60] [&gt;60]</w:t>
      </w:r>
    </w:p>
    <w:p>
      <w:r>
        <w:t>Source: Notification</w:t>
      </w:r>
    </w:p>
    <w:p>
      <w:r>
        <w:t>*The revenues that DEYÁ CAPITAL has obtained since its establishment at the beginning of 2007 until the past October 31 amount to […] euros, derived from its treasury interests and have been obtained entirely in Spain.</w:t>
      </w:r>
    </w:p>
    <w:p>
      <w:r>
        <w:t>IV.3 ROS ROCA ENVIRONMENT, S.L. (“RRENV”)</w:t>
      </w:r>
    </w:p>
    <w:p>
      <w:r>
        <w:t>RRENV is a recently created company that integrates the activities of the ROS ROCA Group related to street and industrial cleaning, waste collection and treatment, except for the participation in the company OMB and in the company KARUMBE GRUPO DE INVERSIONES S.L.3 The sales volume of RRENV in Spain in 2006 was [&gt;60] million euros4.</w:t>
      </w:r>
    </w:p>
    <w:p>
      <w:r>
        <w:t>V. RELEVANT MARKETS</w:t>
      </w:r>
    </w:p>
    <w:p>
      <w:r>
        <w:t>The products offered by RRENV can be grouped as follows:</w:t>
        <w:br/>
        <w:t>- Equipment for street cleaning: Sweepers and machines for street watering and washing.</w:t>
        <w:br/>
        <w:t>- Equipment for industrial cleaning and other conduits: high-pressure combinations.</w:t>
        <w:br/>
        <w:t>- Equipment for waste collection: Collectors, container washers, containers, and pneumatic collection (design and installation).</w:t>
        <w:br/>
        <w:t>- Systems for waste treatment: treatment plants.</w:t>
      </w:r>
    </w:p>
    <w:p>
      <w:r>
        <w:t>Additionally, through OMB, ROS ROCA manufactures watering and washing machines, collection trucks, container washers, and containers and distributes the sweeping machines of JOHNSTON SWEEPERS (United Kingdom). For its part, the activities of the incoming partner do not coincide with any of those of the participating company.</w:t>
      </w:r>
    </w:p>
    <w:p>
      <w:r>
        <w:t>In light of this data, the relevant markets are those of the participating company, in which RRG is also present through OMB.</w:t>
      </w:r>
    </w:p>
    <w:p>
      <w:r>
        <w:t>3 KARUMBE GRUPO DE INVERSIONES S.L. (directly participated by RRG) holds a stake of […]% in the Brazilian company USIMECA, S.A., mainly present in South America in some of the sectors affected by this operation.</w:t>
      </w:r>
    </w:p>
    <w:p>
      <w:r>
        <w:t>4 The […]% of the total sales corresponding to the 2006 financial year would have occurred in the segments of equipment for waste collection (excluding pneumatic collection) and cleaning equipment; the […]% in the segment of design and installation of treatment plants; and the […]% in the design and installation of pneumatic collection.</w:t>
      </w:r>
    </w:p>
    <w:p>
      <w:r>
        <w:t>The parties propose the following relevant markets, based in part on the precedent of the SDC that analyzed the joint control of OMB5:</w:t>
        <w:br/>
        <w:t>(i) Market for the manufacture and marketing of machines for street cleaning, segmented into sweeping machines (distribution of products from BUCHER INDUSTRIES AG) and machines for street watering and washing (manufacture and marketing);</w:t>
        <w:br/>
        <w:t>(ii) Market for the manufacture and marketing of equipment for the collection of urban solid waste; (i) Collectors, (ii) Container washers, (iii) Containers and distribution of rear-loading containers from Sulo and Vetroplast and metal side-loading containers from Vetroplast;</w:t>
        <w:br/>
        <w:t>(iii) Market for the design and installation of pneumatic collection systems;</w:t>
        <w:br/>
        <w:t>(iv) Market for the manufacture and marketing of high-pressure combinations for industrial cleaning and other conduits; and</w:t>
        <w:br/>
        <w:t>(v) Market for the design and installation of waste treatment plants.</w:t>
      </w:r>
    </w:p>
    <w:p>
      <w:r>
        <w:t>Regarding the geographical scope of these markets, for the purposes of analyzing the present operation, the notifiers consider that, given the similar characteristics of the products marketed by RRENV within the sector of integrated systems for urban and industrial hygiene and waste treatment, the delimitation of the relevant geographical market would be common to all relevant product markets affected by it. In this sense, they consider that the relevant geographical market affected by the present operation is, at a minimum, national6.</w:t>
      </w:r>
    </w:p>
    <w:p>
      <w:r>
        <w:t>In any case, taking into account the absence of horizontal overlaps or vertical effects resulting from the present operation, it will not be necessary to finalize the definition of the relevant markets for the purposes of the present operation.</w:t>
      </w:r>
    </w:p>
    <w:p>
      <w:r>
        <w:t>VI. MARKET ANALYSIS</w:t>
      </w:r>
    </w:p>
    <w:p>
      <w:r>
        <w:t>(i). Spanish market for the manufacture and marketing of machines for street cleaning.</w:t>
      </w:r>
    </w:p>
    <w:p>
      <w:r>
        <w:t>The joint market share attributable to RRENV in 2006 is [30-40]%.</w:t>
        <w:br/>
        <w:t>• Sweeping machines for street cleaning in Spain</w:t>
        <w:br/>
        <w:t>The joint market share attributable to RRENV in 2006 is [30-40]%.</w:t>
        <w:br/>
        <w:t>• Machines for street watering and washing in Spain</w:t>
        <w:br/>
        <w:t>RRENV has in 2006 a market share from the sale of its own products of [50-60]% ([0-10]% higher than the share of the 2005 financial year).</w:t>
      </w:r>
    </w:p>
    <w:p>
      <w:r>
        <w:t>(ii). Spanish market for the manufacture and marketing of equipment for the collection of urban solid waste.</w:t>
      </w:r>
    </w:p>
    <w:p>
      <w:r>
        <w:t>The joint market share attributable to RRENV in 2006 in this market is [40-50]%.</w:t>
      </w:r>
    </w:p>
    <w:p>
      <w:r>
        <w:t>5 Report of the Competition Defense Service N-06087 Hampel/Haris Finance/Iniziativa Gestione/Interbanca/RosRoca/OMB.</w:t>
      </w:r>
    </w:p>
    <w:p>
      <w:r>
        <w:t>6 As considered by the Competition Defense Service in the SDC Ros Roca/OMB Report, as well as by the Competition Defense Service and the Competition Commission in the Bucher/Johnston matter.</w:t>
      </w:r>
    </w:p>
    <w:p>
      <w:r>
        <w:rPr>
          <w:b/>
        </w:rPr>
        <w:t>[Pages 7–7]</w:t>
      </w:r>
    </w:p>
    <w:p>
      <w:r>
        <w:t xml:space="preserve">- Collectors for the collection of urban solid waste in Spain  </w:t>
        <w:br/>
        <w:t xml:space="preserve">The joint market share attributable to RRENV in 2006 is [70-80]%. The increase in RRENV's market share in 2006 (approximately [20-30] points) is due, in particular, to the purchase of urban solid waste collection equipment from RRENV by the concessionaires of three major tenders; […].  </w:t>
        <w:br/>
        <w:t xml:space="preserve">- Containers for the collection of urban solid waste in Spain  </w:t>
        <w:br/>
        <w:t xml:space="preserve">The joint market share attributable to RRENV in 2006 is [20-30]%.  </w:t>
        <w:br/>
        <w:t xml:space="preserve">- Container washers for the collection of urban solid waste in Spain  </w:t>
        <w:br/>
        <w:t xml:space="preserve">The joint market share attributable to RRENV in 2006 is [20-30]%.  </w:t>
        <w:br/>
        <w:t xml:space="preserve">(iii). Spanish market for the design and installation of pneumatic collection systems for urban solid waste  </w:t>
        <w:br/>
        <w:t xml:space="preserve">RRENV has a market share of [10-20]%, while the market leader would be the company ENVAC with a market share of [80-90]%.  </w:t>
        <w:br/>
        <w:t xml:space="preserve">(iv). Spanish market for the manufacture and marketing of high-pressure combined units for industrial cleaning and other conduits.  </w:t>
        <w:br/>
        <w:t xml:space="preserve">The main operators in this market are the companies VEAPSA and TÉCNICAS REUNIDAS, although the Notifiers do not have information to estimate their individualized market shares. RRENV's market share in this market is [0-10]%.  </w:t>
        <w:br/>
        <w:t xml:space="preserve">(v). Spanish market for the design and installation of waste treatment plants  </w:t>
        <w:br/>
        <w:t xml:space="preserve">RRENV has a market share of [30-40]% in 2006.  </w:t>
        <w:br/>
        <w:t xml:space="preserve">VII. VALUATION OF THE TRANSACTION  </w:t>
        <w:br/>
        <w:t xml:space="preserve">The economic concentration operation consists of the joint control of RRENV by RRG and DEYÁ, the latter as an incoming shareholder.  </w:t>
        <w:br/>
        <w:t xml:space="preserve">The ancillary restrictions are only necessary for the operation while the parent companies remain in the shareholding of RRENV.  </w:t>
        <w:br/>
        <w:t xml:space="preserve">The operation does not affect competition in the relevant markets of this operation, as DEYÁ is not present in activities related to those carried out by RRENV and, since DEYÁ was not foreseeably a significant potential competitor in those markets.  </w:t>
        <w:br/>
        <w:t xml:space="preserve">Taking this into account, it cannot be expected that the operation poses a threat to effective competition in the relevant markets.  </w:t>
        <w:br/>
        <w:t xml:space="preserve">VIII. PROPOSAL  </w:t>
        <w:br/>
        <w:t xml:space="preserve">In light of all the above and by virtue of Article 57.1 of Law 15/2007, of July 3, on the Defense of Competition, it is proposed to authorize the concentration, in application of Article 57.2.a) of Law 15/2007, of July 3, on the Defense of Competition.  </w:t>
        <w:br/>
        <w:t xml:space="preserve">NATIONAL COMPETITION COMMISSION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