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https://www.cnmc.es/expedientes/c004007</w:t>
      </w:r>
    </w:p>
    <w:p>
      <w:r>
        <w:t>Pages translated : 8</w:t>
      </w:r>
    </w:p>
    <w:p/>
    <w:p>
      <w:r>
        <w:rPr>
          <w:b/>
        </w:rPr>
        <w:t>[Pages 1–3]</w:t>
      </w:r>
    </w:p>
    <w:p>
      <w:r>
        <w:t>NATIONAL COMMISSION FOR COMPETITION RESOLUTION (File C-0040/07, FOOTFALL/FOOTFALL IBÉRICA) COUNCIL Mr. Luis Berenguer Fuster, President Mr. Fernando Torremocha García-Saénz, Councilor Mr. Emilio Conde Fernández Oliva, Councilor Ms. Pilar Sánchez Núñez, Councilor Mr. Julio Costas Comesaña, Councilor Ms. Mª Jesús González López, Councilor Ms. Inmaculada Gutiérrez Carrizo, Councilor In Madrid, on January 23, 2008.</w:t>
      </w:r>
    </w:p>
    <w:p>
      <w:r>
        <w:t>Having reviewed the file processed in accordance with Law 15/2007, of July 3, on the Defense of Competition, regarding the economic concentration operation consisting of the acquisition by FOOTFALL LIMITED of exclusive control over FOOTFALL IBÉRICA S.L. (File C/0040/07) and agreeing with the report and proposal submitted by the Directorate of Investigation, the Council of the National Commission for Competition has resolved, under the application of Article 57.2.a) of the aforementioned Law, to authorize the said concentration operation in the first phase.</w:t>
      </w:r>
    </w:p>
    <w:p>
      <w: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1</w:t>
      </w:r>
    </w:p>
    <w:p>
      <w:r>
        <w:t>NATIONAL COMMISSION DIRECTORATE OF COMPETITION INVESTIGATION REPORT AND PROPOSED RESOLUTION FILE C/0040/07 FOOTFALL / FOOTFALL IBÉRICA</w:t>
      </w:r>
    </w:p>
    <w:p>
      <w:r>
        <w:t>On December 27, 2007, a notification was received by this Directorate of Investigation regarding the acquisition by FOOTFALL LIMITED (hereinafter FL) of exclusive control over FOOTFALL IBÉRICA, S.L. (hereinafter FI).</w:t>
      </w:r>
    </w:p>
    <w:p>
      <w:r>
        <w:t>This notification has been made by FL in accordance with Article 9.4 of Law 15/2007, of July 3, on the Defense of Competition, for exceeding the threshold established in Article 8.1.a). This operation is subject to the provisions of Royal Decree 1443/2001, of December 21, which develops Law 16/1989, regarding the control of economic concentrations.</w:t>
      </w:r>
    </w:p>
    <w:p>
      <w:r>
        <w:t>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expiration of the maximum period established in Article 36.2.a) of this Law for the resolution in the first phase of control of concentrations shall determine the acceptance of the corresponding request by administrative silence, except in the cases provided for in Articles 9.5, 55.5, and 57.2.d) of this Law."</w:t>
      </w:r>
    </w:p>
    <w:p>
      <w:r>
        <w:t>In accordance with the provisions of Article 9.6 of Law 15/2007, the notifying party requests that the suspension of the execution of the concentration be lifted.</w:t>
      </w:r>
    </w:p>
    <w:p>
      <w:r>
        <w:t>According to the above, the deadline to agree to initiate the second phase of the procedure is January 28, 2008, inclusive. After this date, the notified operation will be considered tacitly authorized.</w:t>
      </w:r>
    </w:p>
    <w:p>
      <w:r>
        <w:t>I.- NATURE OF THE OPERATION</w:t>
      </w:r>
    </w:p>
    <w:p>
      <w:r>
        <w:t>The economic concentration operation consists of the acquisition by FOOTFALL LIMITED (FL) of exclusive control over FOOTFALL IBÉRICA, S.L. (FI), through a purchase agreement for 57% of the capital.</w:t>
      </w:r>
    </w:p>
    <w:p>
      <w:r>
        <w:t>Currently, FL has a 43% stake in FI, which does not confer control, either exclusive or joint, as it does not have veto rights, so after the operation, FL will own 100% of the capital of FI.</w:t>
      </w:r>
    </w:p>
    <w:p>
      <w:r>
        <w:t>On the other hand, FI controls, with a 51% stake, the Italian company FOOTFALL ITALIA. The closing of the transaction is conditioned upon the acquisition by FI of the remaining 49% of the shares of FOOTFALL ITALIA. This acquisition will be carried out through a share purchase and will take place simultaneously with the closing of the transaction.</w:t>
      </w:r>
    </w:p>
    <w:p>
      <w:r>
        <w:t>notified. Therefore, FOOTFALL ITALIA will be 100% owned by FI at the closing of the transaction, although it should be noted that FOOTFALL ITALIA is not present in Spain. Finally, it should be highlighted that the execution of the operation is subject to the authorization of the transaction by the Portuguese and Spanish competition authorities.</w:t>
      </w:r>
    </w:p>
    <w:p>
      <w:r>
        <w:t>II. ANCILLARY RESTRICTIONS</w:t>
      </w:r>
    </w:p>
    <w:p>
      <w:r>
        <w:t>II.1. Non-competition clause</w:t>
      </w:r>
    </w:p>
    <w:p>
      <w:r>
        <w:t>Section 8.1 of the Agreement includes a non-competition clause according to which the sellers must, for a period [not exceeding three years] from the closing date and in the geographical area where FI and FOOTFALL ITALIA conduct their business (Spain, Portugal, Switzerland, and Italy), refrain from engaging in commercial activities that compete with the businesses of FI and FOOTFALL ITALIA.</w:t>
      </w:r>
    </w:p>
    <w:p>
      <w:r>
        <w:t>II.2. Non-solicitation clause</w:t>
      </w:r>
    </w:p>
    <w:p>
      <w:r>
        <w:t>Section 8.2 of the Agreement includes a non-solicitation clause according to which the sellers shall refrain, during the period [not exceeding three years] from the closing date, from hiring the services of any employee of the companies or members of their management boards, or attempting to have any agent, partner, or independent contractor of the companies terminate their contract with them.</w:t>
      </w:r>
    </w:p>
    <w:p>
      <w:r>
        <w:t>II.3. Assessment</w:t>
      </w:r>
    </w:p>
    <w:p>
      <w:r>
        <w:t>Section 3 of Article 10 of Law 15/2007 establishes that "certain ancillary restrictions on competition, directly linked to the operation and necessary for its realization, may be understood to be included."</w:t>
      </w:r>
    </w:p>
    <w:p>
      <w:r>
        <w:t>Taking into account national and community precedents, as well as the Commission's Communication on restrictions directly linked to the realization of a concentration and necessary for that purpose (2005/C 56/03), it is considered that in the present case, and with respect to Spain, the content and duration of the non-competition and non-solicitation clauses do not go beyond what is reasonably required by the notified concentration operation.</w:t>
      </w:r>
    </w:p>
    <w:p>
      <w:r>
        <w:t>III. APPLICABILITY OF LAW 15/2007 ON THE DEFENSE OF COMPETITION</w:t>
      </w:r>
    </w:p>
    <w:p>
      <w:r>
        <w:t>According to the notifying party, the operation does not fall within the scope of Regulation (EC) No. 139/2004 of the Council, of January 20, on the control of concentrations between companies, as it does not exceed the thresholds of its Article 1.</w:t>
      </w:r>
    </w:p>
    <w:p>
      <w:r>
        <w:t>However, the notified operation meets the requirements established by Law 15/2007 for its notification, as it exceeds the threshold established in Article 8.1.a) of the same.</w:t>
      </w:r>
    </w:p>
    <w:p>
      <w:r>
        <w:t>IV. PARTICIPATING COMPANIES</w:t>
      </w:r>
    </w:p>
    <w:p>
      <w:r>
        <w:t>IV.1. FOOTFALL LIMITED (FL)</w:t>
      </w:r>
    </w:p>
    <w:p>
      <w:r>
        <w:t>FL provides information and services related to pedestrian traffic in retail, real estate, banking, financial services, transportation, and city centers through the measurement of customer numbers. FL also provides the Retail Footfall Indexes, regional and national benchmarks across Europe, which illustrate variations in the number of customers.</w:t>
      </w:r>
    </w:p>
    <w:p>
      <w:r>
        <w:rPr>
          <w:b/>
        </w:rPr>
        <w:t>[Pages 4–6]</w:t>
      </w:r>
    </w:p>
    <w:p>
      <w:r>
        <w:t>consumers during the year. FL is a British company and does not conduct any activity in Spain. FL is owned by the Experian Group (EXPERIAN), which is listed on the London Stock Exchange and is not controlled by any natural or legal person. EXPERIAN provides information and analysis services that enable companies and individual clients to manage risk prevention and make business and financial decisions based on consumer profiling and market segmentation. EXPERIAN is present in Europe, America, Asia, and Africa. In Spain, it carries out the following business activities: (i) Credit Services: EXPERIAN acquires, processes, and manages databases containing credit applications and payment histories of consumers and companies. (ii) Decision Analytics: EXPERIAN enables its clients to transform information from EXPERIAN and other sources into business decisions. (iii) Marketing Solutions: EXPERIAN manages databases containing geographic, demographic, and lifestyle information of consumers and adds other characteristics (for example, number of people in the household) to the information contained in the databases. (iv) Interactive: EXPERIAN's internet marketing business that connects consumers and businesses online. The turnover of FL in the last three financial years, according to Art. 3 of R.D. 1443/2001, is, according to the notifier, as follows: FL TURNOVER (Millions of euros) 2004 2005 2006* Worldwide [&lt;5.000] [&lt;5.000] [&lt;5.000] European Union [&lt;250] [&lt;250] [&gt;250] Spain [&lt;60] [&lt;60] [&lt;60] Source: Notification * Includes the turnover of EXPERIAN. IV.2 FOOTFALL IBÉRICA, S.L. (FI) FI is a Spanish company that provides pedestrian counting services in shopping centers and retail points of sale. It supplies counting technology and complementary reporting tools for its clients. FI also provides the so-called Footfall Index, which analyzes changes in pedestrian trends at the national level. FI provides its service in the form of customer influx records (customers or visitors), by hour, day, and period. To provide such services, FI uses a pedestrian counting system that consists of an advanced camera, thermal images, infrared rays, and a computer system. Subsequently, the system generates various reports that can be customized, offering clients multiple possibilities, such as: (i) Footfall Interactive: internet access (via password) to audited data and reports. (ii) Footfall InForm Service: reports jointly designed with the client, sent by email. (iii) Data feed: audited information that can be sent to the client's databases in ftp or email format, to be analyzed by the client's own systems. (iv) Daily Sales Advantage (DSA): a system that automatically issues daily reports with sales information. The turnover of FI in the last three financial years, according to Art. 3 of R.D. 1443/2001, is, according to the notifier, as follows: FI TURNOVER (Millions of euros) 2004 2005 2006 Worldwide [&lt;5.000] [&lt;5.000] [&lt;5.000] European Union [&lt;250] [&lt;250] [&lt;250] Spain [&lt;60] [&lt;60] [&lt;60] Source: Notification V. RELEVANT MARKETS V.1. Product market As previously described, the acquired company provides customer influx counting services, while EXPERIAN does not engage in this type of activity in Spain. However, EXPERIAN is present in the vertically related market of marketing and data processing services, in which, according to the notifier, it holds a market share of [0-10]% in Spain. The notifier considers that the relevant market in the present operation is the market for customer influx counting services. It believes that, from the demand perspective, these services cannot be substituted by other types of services, such as marketing or lifestyle information. Customer influx counting services have a unique objective, which is to inform clients about the number of pedestrians visiting their premises to facilitate marketing decision-making. They do not measure other parameters such as, for example, purchasing patterns. Therefore, a retailer seeking to obtain information about customer influx through technological means requires technology specifically designed for that purpose. Furthermore, the instruments used for pedestrian counting cannot be used for other purposes. The notifier believes that the precedents1 of the European Commission in a similar market confirm the above. Thus, the Commission has differentiated: (i) the market for marketing information services; (ii) the market for market research services; and (iii) the market for audience measurement services in media. 1 M.3512 VNU / WPP / JV and M.2291 VNU / AC NIELSEN. Within the market for audience measurement services in media, the European Commission left open the question of whether each medium (television, internet, radio, etc.) constitutes a separate market. In accordance with the above, this Directorate of Investigation considers that, for the purposes of the present operation, the relevant product market is that of customer influx counting services, although the exact definition of it is left open, as it does not affect the conclusions of the analysis. V.2. Geographic market The notifying party considers that the market for customer influx counting services is national in scope. In particular, the counting system requires the provision of maintenance services, which implies direct and continuous contact with the client. Therefore, all companies providing customer influx counting services in Spain have facilities in Spain. The notifier believes that this definition is consistent with the previously cited community precedents, which defined the geographic scope of marketing information services markets as national. In accordance with the above, this Directorate of Investigation considers that, for the purposes of the present operation, the relevant geographic market is national. VI. MARKET ANALYSIS VI.1.- Supply structure The market for customer influx counting services has a very small dimension within the marketing services sector. In this regard, the notifier estimates that in 2006 a total of […] counting systems were sold in Spain, worth […] euros. According to the notifier, the market shares of the parties and their main competitors in the Spanish market for customer influx counting services during the period 2004-2006 are as follows:</w:t>
      </w:r>
    </w:p>
    <w:p>
      <w:r>
        <w:rPr>
          <w:b/>
        </w:rPr>
        <w:t>[Pages 7–8]</w:t>
      </w:r>
    </w:p>
    <w:p>
      <w:r>
        <w:t>SPANISH MARKET FOR CUSTOMER COUNTING SERVICES</w:t>
      </w:r>
    </w:p>
    <w:p>
      <w:r>
        <w:t xml:space="preserve">2004 2005 2006  </w:t>
        <w:br/>
        <w:t xml:space="preserve">Companies  </w:t>
        <w:br/>
        <w:t xml:space="preserve">Volume Value Volume Value Volume Value  </w:t>
        <w:br/>
        <w:t xml:space="preserve">FI [70-80]% [60-70]% [70-80]% [70-80]% [60-70]% [50-60]%  </w:t>
        <w:br/>
        <w:t xml:space="preserve">HEADCOUNT [0-10]% [0-10]% [10-20]% [10-20]% [10-20]% [10-20]%  </w:t>
        <w:br/>
        <w:t xml:space="preserve">VISUAL COUNTER [0-10]% [0-10]% [0-10]% [0-10]% [0-10]% [0-10]%  </w:t>
        <w:br/>
        <w:t xml:space="preserve">ENKOA [0-10]% [10-20]% [0-10]% [0-10]% [0-10]% [0-10]%  </w:t>
        <w:br/>
        <w:t xml:space="preserve">IECISA [0-10]% [0-10]% [0-10]% [0-10]% [0-10]% [0-10]%  </w:t>
        <w:br/>
        <w:t xml:space="preserve">DYNICON [0-10]% [0-10]% [0-10]% [0-10]% [0-10]% [0-10]%  </w:t>
        <w:br/>
        <w:t xml:space="preserve">CHECKOUT [0-10]% [0-10]% [0-10]% [0-10]% [0-10]% [0-10]%  </w:t>
        <w:br/>
        <w:t xml:space="preserve">INFODEV [0-10]% [0-10]% [0-10]% [0-10]% [0-10]% [0-10]%  </w:t>
        <w:br/>
        <w:t xml:space="preserve">OTHERS [0-10]% [0-10]% [0-10]% [0-10]% [0-10]% [0-10]%  </w:t>
        <w:br/>
        <w:t xml:space="preserve">TOTAL 100% 100% 100% 100% 100% 100%  </w:t>
        <w:br/>
        <w:t>Source: Estimation by the notifier</w:t>
      </w:r>
    </w:p>
    <w:p>
      <w:r>
        <w:t>As observed in the table, FI is, by far, the market leader with a share in 2006 of [50-60]% in value, followed at a great distance by its main competitor, Headcount, which had a share of [10-20]% in value that same year. After the transaction, EXPERIAN will assume FI's position in the Spanish market for customer counting services.</w:t>
      </w:r>
    </w:p>
    <w:p>
      <w:r>
        <w:t>However, it should be noted that there were already shareholding links between FL and FI, and that FL is the most important supplier of FI, providing over [+ 50]% of its input needs.</w:t>
      </w:r>
    </w:p>
    <w:p>
      <w:r>
        <w:t xml:space="preserve">VI.2.- Demand Structure, Distribution, and Pricing  </w:t>
        <w:br/>
        <w:t>The demand for counting services is relatively fragmented, with the main customers of FI being large shopping centers. FI's customers acquire these services by purchasing or renting counting systems.</w:t>
      </w:r>
    </w:p>
    <w:p>
      <w:r>
        <w:t>On the other hand, FI uses the services of a […] to distribute its products in Spain […].</w:t>
      </w:r>
    </w:p>
    <w:p>
      <w:r>
        <w:t xml:space="preserve">VII. VALUATION OF THE TRANSACTION  </w:t>
        <w:br/>
        <w:t>The economic concentration operation consists of the acquisition by FOOTFALL LIMITED of exclusive control over FOOTFALL IBÉRICA, S.L.</w:t>
      </w:r>
    </w:p>
    <w:p>
      <w:r>
        <w:t>The operation does not result in horizontal additions of shares between the parties in Spain. Thus, the acquirer will assume the position of the acquired in the Spanish market for customer counting services, which had a share of [50-60]% in 2006. For its part, the acquirer, through EXPERIAN, is present in Spain in the vertically related market for marketing services, with a share of [0-10]%.</w:t>
      </w:r>
    </w:p>
    <w:p>
      <w:r>
        <w:t>However, customer counting services have a reduced importance within the marketing sector in Spain, given that their total sales in Spain in 2006 were […] euros.</w:t>
      </w:r>
    </w:p>
    <w:p>
      <w:r>
        <w:t>Furthermore, the operation is limited to converting the pre-existing shareholding and commercial links between FI and FL into structural ones.</w:t>
      </w:r>
    </w:p>
    <w:p>
      <w:r>
        <w:t>Taking into account the considerations presented, it cannot be expected that the operation will pose a threat to effective competition in the market considered.</w:t>
      </w:r>
    </w:p>
    <w:p>
      <w:r>
        <w:t xml:space="preserve">NATIONAL COMMISSION FOR COMPETITION  </w:t>
        <w:br/>
        <w:t>DIRECTORATE OF INVESTIGATION</w:t>
      </w:r>
    </w:p>
    <w:p>
      <w:r>
        <w:t xml:space="preserve">VIII. PROPOSAL  </w:t>
        <w:br/>
        <w:t>In light of all the above and by virtue of Article 57.1 of Law 15/2007, of July 3, on the Defense of Competition, it is proposed to authorize the concentration, in application of Article 57.2.a) of Law 15/2007, of July 3, on the Defense of Competition.</w:t>
      </w:r>
    </w:p>
    <w:p>
      <w:r>
        <w:t xml:space="preserve">NATIONAL COMMISSION FOR COMPETITION  </w:t>
        <w:br/>
        <w:t>DIRECTORATE OF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