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https://www.cnmc.es/expedientes/c004208</w:t>
      </w:r>
    </w:p>
    <w:p>
      <w:r>
        <w:t>Pages translated : 21</w:t>
      </w:r>
    </w:p>
    <w:p/>
    <w:p>
      <w:r>
        <w:rPr>
          <w:b/>
        </w:rPr>
        <w:t>[Pages 1–3]</w:t>
      </w:r>
    </w:p>
    <w:p>
      <w:r>
        <w:t>NATIONAL COMMISSION</w:t>
        <w:br/>
        <w:t>FOR COMPETITION</w:t>
        <w:br/>
        <w:t>RESOLUTION (Exp. C-0042/08, LAFARGE/OBMH)</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February 14, 2008.</w:t>
        <w:br/>
        <w:t>Having reviewed the file processed in accordance with Law 15/2007, of July 3, on</w:t>
        <w:br/>
        <w:t>Defense of Competition, regarding the economic concentration operation consisting of the acquisition by LAFARGE S.A. of exclusive control over ORASCOM BUILDING MATERIALS HOLDING S.A.E. (Exp. C/0042/08)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INVESTIGATION</w:t>
        <w:br/>
        <w:t>FOR COMPETITION</w:t>
        <w:br/>
        <w:t>REPORT AND PROPOSAL FOR RESOLUTION</w:t>
        <w:br/>
        <w:t>FILE C/0042/08 LAFARGE/OBMH</w:t>
        <w:br/>
        <w:t>On January 3, 2008, the Directorate of Investigation received the concentration operation consisting of the acquisition by LAFARGE S.A. of exclusive control over ORASCOM BUILDING MATERIALS HOLDING S.A.E.</w:t>
        <w:br/>
        <w:t>This notification was made by LAFARGE, S.A. as established in Article 9 of Law 15/2007, of July 3, on Defense of Competition for exceeding the thresholds established in Article 8.1.a) and b) of the aforementioned regulation. This operation is subject to the provisions of Royal Decree 1443/2001, of December 21, which develops Law 16/1989, regarding the control of economic concentrations.</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passage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In accordance with the provisions of Article 9.6 of Law 15/2007, the notifying party requests that the suspension of the execution of the concentration be lifted.</w:t>
        <w:br/>
        <w:t>Exercising the provisions of Article 55.5 of Law 15/2007, the Directorate of Investigation requested from the notifier on January 15, 2008, necessary information for the resolution of the file. The requested information was provided on January 25, 2008.</w:t>
        <w:br/>
        <w:t>According to the above, the deadline to agree to initiate the second phase of the procedure is February 14, 2008, inclusive. After this date, the notified operation will be considered tacitly authorized.</w:t>
        <w:br/>
        <w:t>I. NATURE OF THE OPERATION</w:t>
        <w:br/>
        <w:t>The notified concentration operation consists of the acquisition by LAFARGE, S.A. of exclusive control over ORASCOM BUILDING MATERIALS HOLDING S.A.E. (“OBMH”).</w:t>
        <w:br/>
        <w:t>The transaction is executed through a share purchase agreement signed by the parties on December 9, 2007, whereby LAFARGE acquires 99.95% of the shares of OBMH. The assets acquired in Spain consist of 50% of the shares of the GLA group.</w:t>
        <w:br/>
        <w:t>C/. Barquillo, 5,</w:t>
        <w:br/>
        <w:t>28004 MADRID</w:t>
        <w:br/>
        <w:t>TEL.: 91 536 9003</w:t>
        <w:br/>
        <w:t>FAX: 91 536 9005</w:t>
      </w:r>
    </w:p>
    <w:p>
      <w:r>
        <w:t>The operation has also been notified in Turkey, whose competition authorities authorized it on January 10, 2008.</w:t>
        <w:br/>
        <w:t>The execution of the operation was initially conditioned on its authorization by the competition authorities of Spain and Turkey. However, subsequent to the notification, LAFARGE presented an agreement signed by the parties on January 17, 2008, whereby this suspensive condition is limited to Spain and, more specifically, to the acquisition of the 50% stake in the GLA Group of companies, the only business acquired with activity in the Spanish market. The operation will be executed, if applicable, on the date planned regarding the remaining companies and entities of the acquired group located in various countries in Africa and Asia, which are not active in Spain.</w:t>
        <w:br/>
        <w:t>II. ACCESSORY RESTRICTIONS</w:t>
        <w:br/>
        <w:t>Within the framework of the purchase agreement signed, the parties have agreed to a commitment not to solicit the employees of OBMH for a duration of three years.</w:t>
        <w:br/>
        <w:t>Section 3 of Article 10 of Law 15/2007 establishes that "certain accessory restrictions on competition, directly linked to the operation and necessary for its realization, may be understood to be included."</w:t>
        <w:br/>
        <w:t>Taking into account national and community precedents, as well as the Commission's Communication on restrictions directly linked to the realization of a concentration and necessary for that purpose (2005/C 56/03), it is considered that in this case the content and duration of the non-solicitation clause do not go beyond what is reasonably required by the notified concentration operation.</w:t>
        <w:br/>
        <w:t>III. APPLICABILITY OF LAW 15/2007 ON DEFENSE OF COMPETITION</w:t>
        <w:br/>
        <w:t>According to the notifying party, the operation does not fall within the scope of Regulation (EC) No. 139/2004 of the Council, of January 20, on the control of concentrations between companies, as it does not exceed the thresholds of Article 1.</w:t>
        <w:br/>
        <w:t>However, the notified operation meets the requirements established by Law 15/2007 for its notification, as the thresholds established in Articles 8.1.a) and b) of the same are exceeded.</w:t>
        <w:br/>
        <w:t>IV. PARTICIPATING COMPANIES</w:t>
        <w:br/>
        <w:t>IV.1. LAFARGE, S.A. (“LAFARGE”)</w:t>
        <w:br/>
        <w:t>LAFARGE is a company, active worldwide in the production and sale of construction materials, listed on the Paris and New York stock exchanges. Its shares are dispersed among numerous shareholders, none of whom holds a percentage greater than 15%. Therefore, according to the notifying party, LAFARGE is not under the joint or exclusive control of any natural or legal person.</w:t>
        <w:br/>
        <w:t>The acquirer operates globally in the production and sale of construction materials, with three main business areas: (i) cement, which represents [50-60]% of its global sales; (ii) concrete and aggregates, which account for [30-40]% of its global sales; and (iii) gypsum, with [0-10]% of its sales.</w:t>
        <w:br/>
        <w:t>1 The parts of the report whose exact content has been declared confidential are indicated in brackets.</w:t>
        <w:br/>
        <w:t>NATIONAL COMMISSION</w:t>
        <w:br/>
        <w:t>FOR COMPETITION</w:t>
        <w:br/>
        <w:t>DIRECTORATE OF INVESTIGATION</w:t>
      </w:r>
    </w:p>
    <w:p>
      <w:r>
        <w:rPr>
          <w:b/>
        </w:rPr>
        <w:t>[Pages 4–6]</w:t>
      </w:r>
    </w:p>
    <w:p>
      <w:r>
        <w:t>In Spain, LAFARGE operates through three subsidiaries: Lafarge Cementos, S.A., Lafarge Áridos y Hormigones, S.A., and Almería Gypsum S.A. In the Spanish market, it primarily produces and sells cement, aggregates, ready-mix concrete, and mortar, for which it has various facilities and production plants.</w:t>
      </w:r>
    </w:p>
    <w:p>
      <w:r>
        <w:t>According to the information provided by the notifying party, LAFARGE's turnover in the last three financial years in accordance with Art. 3 of R.D. 1443/2001 was as follows:</w:t>
      </w:r>
    </w:p>
    <w:p>
      <w:r>
        <w:t>LAFARGE Sales Volume</w:t>
        <w:br/>
        <w:t>(Millions of euros)</w:t>
        <w:br/>
        <w:t>2004 2005 2006</w:t>
        <w:br/>
        <w:t>Worldwide [&gt;2500] [&gt;2500] [&gt;2500]</w:t>
        <w:br/>
        <w:t>EU [&gt;250] [&gt;250] [&gt;250]</w:t>
        <w:br/>
        <w:t>Spain [&gt;60] [&gt;60] [&gt;60]</w:t>
        <w:br/>
        <w:t>Source: Notification</w:t>
      </w:r>
    </w:p>
    <w:p>
      <w:r>
        <w:t>IV.2. ORASCOM BUILDING MATERIALS HOLDING S.A.E. (“OBMH”)</w:t>
        <w:br/>
        <w:t>The acquired company is an Egyptian corporation, 99.9% subsidiary of the group of the same nationality Orascom Construction Industries S.A.E. The main activity of OBMH is the manufacturing and sale of cement, with an annual worldwide production of 21 million tons. It operates in Egypt, Algeria, United Arab Emirates, Spain, Iraq, Nigeria, and Turkey.</w:t>
      </w:r>
    </w:p>
    <w:p>
      <w:r>
        <w:t>In Spain, the acquired company operates solely through its 50% stake in the Spanish group GLA, which it jointly controls with the company ESSENTIUM S.L. The GLA group is active in Spain primarily in the production and sale of gray cement, aggregates, ready-mix concrete, dry mortar, and precast concrete. It has various facilities and production plants.</w:t>
      </w:r>
    </w:p>
    <w:p>
      <w:r>
        <w:t>Additionally, GLA carries out, albeit marginally, construction activities. According to the information provided by the notifying party, the turnover of the acquired company in the last three financial years in accordance with Art. 3 of R.D. 1443/2001 was as follows:</w:t>
      </w:r>
    </w:p>
    <w:p>
      <w:r>
        <w:t>OBMH Sales Volume</w:t>
        <w:br/>
        <w:t>(Millions of euros)</w:t>
        <w:br/>
        <w:t>2004 2005 2006</w:t>
        <w:br/>
        <w:t>Worldwide [&gt;2500] [&gt;2500] [&gt;2500]</w:t>
        <w:br/>
        <w:t>EU [&lt;250] [&lt;250] [&lt;250]</w:t>
        <w:br/>
        <w:t>Spain ( ) [&lt;60] [&lt;60] [&lt;60]</w:t>
        <w:br/>
        <w:t>Source: Notification</w:t>
      </w:r>
    </w:p>
    <w:p>
      <w:r>
        <w:t>According to the notifying party, ESSENTIUM S.L., holder of the remaining 50% of GLA, is not active in any construction materials market. According to information from LAFARGE, GLA's share in the national market for precast concrete in a broad sense is marginal ([0-10]%), not reaching [0-10]% in any of the possible segments in this type of product, so it is not necessary to analyze these markets for the purposes of the present operation. Such activities are primarily aimed at the group's own facilities. In any case, according to the information provided by the notifying party, the turnover generated in this market in Spain would represent a marginal share in the possible relevant markets (around [0-10]% in residential construction and [0-10]% in non-residential construction), so it is not necessary to analyze these markets for the purposes of the present operation.</w:t>
      </w:r>
    </w:p>
    <w:p>
      <w:r>
        <w:t>Given that the sales volume of OBMH in Spain comes solely from the activities of GLA, over which it has joint control, the turnover attributed to the acquired company corresponds to the 50% billed by GLA, in accordance with the provisions of Art. 3.3 of Royal Decree 1443/2001, of December 21.</w:t>
      </w:r>
    </w:p>
    <w:p>
      <w:r>
        <w:t>V. RELEVANT MARKETS</w:t>
        <w:br/>
        <w:t>V.1. Product Markets</w:t>
        <w:br/>
        <w:t>The sector of activity in which the operation is framed is the manufacturing, sale, and distribution of construction materials. Considering the activity of the parties, the relevant markets for the analysis of the current operation, according to various community and national precedents, are as follows:</w:t>
      </w:r>
    </w:p>
    <w:p>
      <w:r>
        <w:t>V.1.1 Gray Cement</w:t>
        <w:br/>
        <w:t>Cement is a mineral-based binder, difficult to substitute, used as an intermediate product, among others, for the production of concrete and its derivatives. In national and community precedents, two markets have been differentiated according to the type of cement: gray, widely used in construction, and white, used mainly for decorative purposes. The latter represents a very small percentage of total consumption.</w:t>
      </w:r>
    </w:p>
    <w:p>
      <w:r>
        <w:t>LAFARGE produces and sells both types of cement. GLA only manufactures and sells gray cement. All types of cement are derived from a single intermediate product, a gray powder composed of calcined silicates known as clinker, which is obtained from the calcination of non-clay calcareous materials. Neither of the parties markets clinker as an intermediate product, so it is not considered necessary in this case to analyze the clinker market.</w:t>
      </w:r>
    </w:p>
    <w:p>
      <w:r>
        <w:t>V.1.2 Aggregates</w:t>
        <w:br/>
        <w:t>Aggregates are granular materials (crushed rock, gravel, and sand) that serve, among other uses, as a base in many construction applications, whether for preparing the foundations of buildings and public works, producing concrete, mortar, and asphalt (in the case of rock and gravel), or for producing concrete (sand, almost exclusively). Both parties are active in the production and sale of aggregates.</w:t>
      </w:r>
    </w:p>
    <w:p>
      <w:r>
        <w:t>V.1.3 Ready-Mix Concrete</w:t>
        <w:br/>
        <w:t>Concrete is a construction material derived from cement and obtained by mixing this product with aggregates, water, and additives. Cement accounts for 10-15% of its composition while aggregates represent 85-90%. Both the SDC and the European Commission have distinguished between on-site concrete and industrial concrete, and within the latter, between dry or premixed concrete and wet or prepared concrete.</w:t>
      </w:r>
    </w:p>
    <w:p>
      <w:r>
        <w:t>The parties are only active in the production and sale of prepared industrial concrete.</w:t>
      </w:r>
    </w:p>
    <w:p>
      <w:r>
        <w:t>V.1.4 Mortar</w:t>
        <w:br/>
        <w:t>Mortar is a construction material obtained from the mixture of a binder (mainly cement, although sometimes lime as well), sand, and water, which serves, among other purposes, to bond the stones or bricks that make up the works, as well as for plastering or rendering. Depending on various factors, such as the nature of the materials to be bonded or the effect to be achieved, mortar is often combined with some specific type of additive, for example, waterproofing agents or colorants.</w:t>
      </w:r>
    </w:p>
    <w:p>
      <w:r>
        <w:t>Within mortars, the previously cited national and community precedents have considered the possibility of distinguishing between on-site mortars and industrial mortars, and within these, between wet mortar and dry mortar. On-site mortars are manufactured directly at the construction site, mixing the raw materials: sand, additives, cement, and water in a concrete mixer.</w:t>
      </w:r>
    </w:p>
    <w:p>
      <w:r>
        <w:t>Industrial mortars are those that have been dosed, mixed, and, where applicable, kneaded following an industrial process. In these cases, the levels of quality, strength, and technical characteristics are certified by the factory. Within them, it is possible to differentiate between the so-called "wet mortars" and "dry mortars."</w:t>
      </w:r>
    </w:p>
    <w:p>
      <w:r>
        <w:t>Wet mortar is usually manufactured in concrete plants, as its processing is the same as that used for the production of concrete. However, according to the notifying party, concrete and mortar require the installation of specific and separate sand hoppers. The components of wet mortar are dosed by volume and supplied in concrete mixer trucks. This wet mortar has a short shelf life (around 30 hours).</w:t>
      </w:r>
    </w:p>
    <w:p>
      <w:r>
        <w:t>The "dry mortar" is a dosed product (by weight) and mixed dry in specific industrial factories. The result is loaded into tanker trucks and distributed to the site, being unloaded into previously installed site silos where it is stored dry. The so-called fresh mortar, ready for use and with a shelf life of 90 minutes, is obtained after mixing the dry mortar with water, an operation carried out in the silo's own mixer.</w:t>
      </w:r>
    </w:p>
    <w:p>
      <w:r>
        <w:t>In the market analyses of mortar carried out by both the European Commission and the SDC, it has been concluded that there are no conclusive arguments to establish a definitive distinction between the different types of mortar. The European Commission, in the context of case M.3572 CEMEX/RMC, concluded from the investigations carried out that while a majority of operators indicated that mortar is a homogeneous product, other competitors pointed out that dry mortar and industrial wet mortar are not perfect substitutes. The European Commission noted that its investigation does not support the parties' claim that factory-mixed industrial dry mortar constitutes a differentiated relevant market. Most of the responses obtained by the Commission indicate that the different types of mortar are substitutes, considering that mortar is a homogeneous product and that in the event of a small but significant non-transitory increase in the price of dry mortar, consumers would switch to other types of mortar. However, other responses indicated that dry mortar and industrial wet mortar are not perfect substitutes for reasons of availability (the use of wet mortar requires the existence of a plant that produces it nearby), quality (wet mortar may not be suitable for all applications), and specific characteristics (wet mortar is delivered in large quantities and is generally used in large construction projects).</w:t>
      </w:r>
    </w:p>
    <w:p>
      <w:r>
        <w:rPr>
          <w:b/>
        </w:rPr>
        <w:t>[Pages 7–9]</w:t>
      </w:r>
    </w:p>
    <w:p>
      <w:r>
        <w:t>in this regard, the SDC considered in file N-06057 PORTLAND/UNILAND that while there is some degree of substitutability between both types of mortar, consumers of industrial wet mortar have less flexibility for its application than those of dry mortar. Furthermore, in line with the investigations of the European Commission in the cited case, the SDC assessed that industrial dry mortar and on-site mortar provide similar levels of consumption flexibility to the demander. However, the production of on-site mortar requires the consumer to make certain investments (the mixer), albeit limited, and to have qualified personnel to ensure the correct dosing of raw materials. In contrast, industrial dry mortar is supplied with quality levels guaranteed by the factory, and the supplier provides complementary technical assistance.</w:t>
      </w:r>
    </w:p>
    <w:p>
      <w:r>
        <w:t>The participating companies produce only industrial mortars. LAFARGE is active in the production of both wet and dry mortar, while GLA only produces dry mortar.</w:t>
      </w:r>
    </w:p>
    <w:p>
      <w:r>
        <w:t>Taking all of the above into account, the effects of the current operation on the industrial mortar market as a whole and in the narrower segment of dry mortar will be analyzed, without the need, in the context of the notified concentration, to establish a definitive definition of these markets, as it does not affect the conclusions of the analysis.</w:t>
      </w:r>
    </w:p>
    <w:p>
      <w:r>
        <w:t>V.2 Geographic Market</w:t>
      </w:r>
    </w:p>
    <w:p>
      <w:r>
        <w:t>V.2.1 Cement</w:t>
      </w:r>
    </w:p>
    <w:p>
      <w:r>
        <w:t>In various national precedents, the market for gray cement has been analyzed in both a national and regional dimension. LAFARGE has plants in Toledo, Barcelona, Valencia, Tarragona, and Murcia, while GLA is present in Valladolid, Toledo, and Murcia.</w:t>
      </w:r>
    </w:p>
    <w:p>
      <w:r>
        <w:t>According to the TDC report in the cited case, "with respect to the cement market, one cannot properly speak of a single national market, but rather of different regional markets," due to circumstances such as the high transportation costs that limit the range of a cement production plant. Furthermore, the existence of competition from imports in coastal areas makes it necessary, according to the TDC, to analyze the competitive effects of a concentration by regions, differentiating those that are easily accessible by sea from those that are not.</w:t>
      </w:r>
    </w:p>
    <w:p>
      <w:r>
        <w:t>However, for the purposes of the present operation, it is not necessary to delineate the relevant geographic scope of gray cement, as it does not affect the conclusions of the analysis.</w:t>
      </w:r>
    </w:p>
    <w:p>
      <w:r>
        <w:t>Consequently, and considering the location of the cement facilities of both participants, the impact of the operation will be analyzed in the Central areas (which include Madrid, Castilla-León, Castilla-La Mancha, and Extremadura) and Levante, and in relation to the latter, since the activities of the parties overlap in the Region of Murcia, the effects of the concentration will be analyzed both in the Levante area in its broader traditional definition (which would include Catalonia, Valencian Community, and Murcia), as well as in the narrower scenario around the Region of Murcia (Valencian Community, Region of Murcia, and province of Almería).</w:t>
      </w:r>
    </w:p>
    <w:p>
      <w:r>
        <w:t>V.2.2 Aggregates</w:t>
      </w:r>
    </w:p>
    <w:p>
      <w:r>
        <w:t>Given that distances exceeding one hour of transport are usually not profitable for transporting aggregates, in the most recent national precedents (READYMIX ASLAND/HORCISA, and CEMEX/READYMIX ASLAND), an area with a radius of 50-80 kilometers has been defined as the limit, so in practice, the market was delineated as provincial or regional in scope.</w:t>
      </w:r>
    </w:p>
    <w:p>
      <w:r>
        <w:t>LAFARGE has aggregate production centers in Asturias, Madrid, Valencia, Castellón, Barcelona, and Tarragona, while GLA is present in Cantabria, Burgos, Toledo, Madrid, Ciudad Real, Valencia, and Murcia.</w:t>
      </w:r>
    </w:p>
    <w:p>
      <w:r>
        <w:t>Consequently, the markets of Madrid and Valencia (where the activities of the parties overlap) will be analyzed, as well as in Ciudad Real, the only province where GLA's sales exceed the share of [10-20]%. However, it is not necessary to finalize the definition of the relevant geographic scope, as it does not affect the conclusions of the analysis.</w:t>
      </w:r>
    </w:p>
    <w:p>
      <w:r>
        <w:t>V.2.3 Ready-Mixed Concrete</w:t>
      </w:r>
    </w:p>
    <w:p>
      <w:r>
        <w:t>Both the European Commission and national competition authorities have considered that the maximum distance for the supply of ready-mixed concrete from the production plant to the point of use is limited. Therefore, the market for ready-mixed concrete has been defined as basically local. In the case COMP/M.3572 CEMEX/RMC, the European Commission analyzed the market for ready-mixed concrete both within the EU and specifically in Spain, considering a limit of between 20 and 30 km, although the exact definition of the relevant geographic market was left open.</w:t>
      </w:r>
    </w:p>
    <w:p>
      <w:r>
        <w:t>LAFARGE has plants in various locations in Madrid, Guadalajara, Albacete, Asturias, La Coruña, León, Lugo, Pontevedra, Ciudad Real, Toledo, Granada, Almería, Jaén, Málaga, Almería, Valencia, Castellón, Alicante, Murcia, Barcelona, Gerona, and Tarragona. GLA has facilities in various locations in Madrid, Toledo, Ciudad Real, Valladolid, Cuenca, Zaragoza, Alicante, Barcelona, Castellón, Valencia, and Orense.</w:t>
      </w:r>
    </w:p>
    <w:p>
      <w:r>
        <w:t>For the purposes of the present operation, it is not necessary to delineate the relevant geographic scope of ready-mixed concrete, as it does not affect the conclusions of the analysis.</w:t>
      </w:r>
    </w:p>
    <w:p>
      <w:r>
        <w:t>Consequently, the impact of the operation will be analyzed in the following provincial markets of ready-mixed concrete, where the joint or acquired share exceeds [0-10]%, as well as in the local sub-markets proposed by the notifying party around an approximate radius of 30 km, where both participants are present:</w:t>
        <w:br/>
        <w:t>• Province of Ciudad Real and, within it, the narrower areas of: (i) Ciudad Real capital, (ii) Puertollano, and (iii) the rest of the province.</w:t>
        <w:br/>
        <w:t>• Province of Valencia and, within it, the areas of: (i) Valencia capital, (ii) Valencia North; (iii) Valencia-South, and (iv) the rest of the province.</w:t>
        <w:br/>
        <w:t>• The Community of Madrid, considered in its entirety as, according to the notifying party, it is a small area where the network of production plants is very dense and, in general, an integrated management of the plants is produced to supply provincial demand.</w:t>
      </w:r>
    </w:p>
    <w:p>
      <w:r>
        <w:t>V.2.4 Mortar</w:t>
      </w:r>
    </w:p>
    <w:p>
      <w:r>
        <w:t>Mortar is a derivative of cement with a limited lifespan and high transportation costs. According to existing precedents, the maximum distance for the supply of such a product from the factory to the point of use is approximately 120 kilometers, so, in line with the aforementioned national precedent (N-06057 Portland/Uniland), the impact of the operation will be analyzed in the provincial scope.</w:t>
      </w:r>
    </w:p>
    <w:p>
      <w:r>
        <w:t>The activities of the parties in the production of mortar overlap in the provinces of Albacete and Ciudad Real. Consequently, and without closing the relevant geographic scope as it does not affect the conclusions of the analysis, the impact of the operation will be analyzed in the mortar market as a whole, as well as in the narrower segment of dry mortar produced by GLA, in the provinces of Ciudad Real and Albacete.</w:t>
      </w:r>
    </w:p>
    <w:p>
      <w:r>
        <w:t>V.3 Conclusion</w:t>
      </w:r>
    </w:p>
    <w:p>
      <w:r>
        <w:t>In light of all the above, the following markets are considered relevant for the analysis of the current operation:</w:t>
        <w:br/>
        <w:t>(i) Gray cement, both in the peninsular scope and in the Central and Levante areas, considering the latter both in its broader dimension and in the narrower one around the Region of Murcia.</w:t>
        <w:br/>
        <w:t>(ii) Aggregates, in the provincial scopes of Madrid, Valencia, and Ciudad Real.</w:t>
        <w:br/>
        <w:t>(iii) Ready-mixed concrete in the provincial markets of Madrid, Ciudad Real, and Valencia and, within each, in the local markets detailed above, defined by an approximate radius of 30 km.</w:t>
        <w:br/>
        <w:t>(iv) Mortar and the segment of dry mortar in the provincial markets of Albacete and Ciudad Real.</w:t>
      </w:r>
    </w:p>
    <w:p>
      <w:r>
        <w:t>VI. MARKET ANALYSIS</w:t>
      </w:r>
    </w:p>
    <w:p>
      <w:r>
        <w:t>VI.1 Characteristics and Evolution</w:t>
      </w:r>
    </w:p>
    <w:p>
      <w:r>
        <w:t>The evolution of the markets for cement, aggregates, concrete, and mortar is closely dependent on the state of the construction sector. The strong growth of construction in recent years, which in real terms was 35% between 1995-2005 (compared to 17% growth in real GDP during the same period), has led to historic highs in the consumption of construction materials. However, currently, the trend in this sector is changing, and more moderate growth rates are expected.</w:t>
      </w:r>
    </w:p>
    <w:p>
      <w:r>
        <w:rPr>
          <w:b/>
        </w:rPr>
        <w:t>[Pages 10–12]</w:t>
      </w:r>
    </w:p>
    <w:p>
      <w:r>
        <w:t>VI.2. Structure of the Supply</w:t>
      </w:r>
    </w:p>
    <w:p>
      <w:r>
        <w:t>The market shares of the parties and their main competitors in the relevant markets are examined below. Since OBMH's participation in the Spanish market is limited to the joint control it exercises over the GLA group, the shares of the acquired company correspond to those of this group in each of the analyzed markets.</w:t>
      </w:r>
    </w:p>
    <w:p>
      <w:r>
        <w:t>VI.2.1. Gray Cement</w:t>
      </w:r>
    </w:p>
    <w:p>
      <w:r>
        <w:t>The supply of gray cement in the Spanish market is constituted by large companies, several of which are multinational.</w:t>
      </w:r>
    </w:p>
    <w:p>
      <w:r>
        <w:t>The following table shows the market shares in the Spanish mainland in the year 2006:</w:t>
      </w:r>
    </w:p>
    <w:p>
      <w:r>
        <w:t>SPANISH MAINLAND GRAY CEMENT MARKET (YEAR 2006)</w:t>
      </w:r>
    </w:p>
    <w:p>
      <w:r>
        <w:t>COMPANY      Thousands of Tons      Share (%)</w:t>
        <w:br/>
        <w:t>LAFARGE      […]                  [10-20]</w:t>
        <w:br/>
        <w:t>GLA (OBMH)   […]                  [0-10]</w:t>
        <w:br/>
        <w:t>Joint Share (LAFARGE + GLA) […]   [10-20]</w:t>
        <w:br/>
        <w:t>PORTLAND     […]                  [20-30]</w:t>
        <w:br/>
        <w:t>CEMEX        […]                  [20-30]</w:t>
        <w:br/>
        <w:t>HOLCIM       […]                  [10-20]</w:t>
        <w:br/>
        <w:t>CIMPOR       […]                  [0-10]</w:t>
        <w:br/>
        <w:t>TUDELA VEGIN  […]                  [0-10]</w:t>
        <w:br/>
        <w:t>ITALCEMENTI   […]                  [0-10]</w:t>
        <w:br/>
        <w:t>CEMENTOS MOLINS […]                [0-10]</w:t>
        <w:br/>
        <w:t>OTHERS       […]                  [10-20]</w:t>
        <w:br/>
        <w:t>TOTAL        […]                  100</w:t>
      </w:r>
    </w:p>
    <w:p>
      <w:r>
        <w:t>Source: Notification</w:t>
      </w:r>
    </w:p>
    <w:p>
      <w:r>
        <w:t>According to the previous table, LAFARGE has a share of [10-20]% in gray cement sales on the peninsula, the same as HOLCIM, both behind the two main operators in the sector, PORTLAND and CEMEX, with respective shares of [20-30]%. The acquired share of GLA is only [0-10]%, resulting in a joint share of [10-20]%.</w:t>
      </w:r>
    </w:p>
    <w:p>
      <w:r>
        <w:t>In narrower geographical areas, according to the information from the notifying party, the participation of LAFARGE and the GLA Group during 2006 does not differ substantially:</w:t>
      </w:r>
    </w:p>
    <w:p>
      <w:r>
        <w:t>In the Central Zone, the joint share of both participants by tons sold was [10-20]% ([10-20]% of LAFARGE + [0-10]% of GLA), with the main operators being PORTLAND ([20-30%]); CEMEX ([10-20%]); HOLCIM ([0-10%]); Tudela Veguín ([0-10%]) and CIMPOR ([0-10%]).</w:t>
      </w:r>
    </w:p>
    <w:p>
      <w:r>
        <w:t>In the Levante Zone considered in its broadest dimension (Catalonia, Valencian Community, and Region of Murcia), the share of the participants during 2006 was [10-20]% for LAFARGE while GLA sold [0-10]%. The main competitors in this area were: CEMEX ([30-40%]); PORTLAND ([20-30%]); MOLINS ([10-20%]) and HOLCIM ([0-10%]).</w:t>
      </w:r>
    </w:p>
    <w:p>
      <w:r>
        <w:t>In the narrower area surrounding the Region of Murcia (Valencian Community, Region of Murcia, and province of Almería), LAFARGE's sales represented around [10-20]%, while GLA did not exceed [0-10]% of the tons sold. The main competitors in this area were: CEMEX ([40-50%]); HOLCIM ([10-20%]); PORTLAND ([0-10%]); ITALCEMENTI ([0-10%]) and CIMPOR ([0-10%]).</w:t>
      </w:r>
    </w:p>
    <w:p>
      <w:r>
        <w:t>VI.2.2. Aggregates</w:t>
      </w:r>
    </w:p>
    <w:p>
      <w:r>
        <w:t>The structure of the provincial aggregate markets in Madrid and Valencia is characterized by significant fragmentation.</w:t>
      </w:r>
    </w:p>
    <w:p>
      <w:r>
        <w:t>In the Community of Madrid, the joint share of the participants by tons sold in 2006 was [0-10]% ([0-10]% of LAFARGE + [0-10]% of GLA), with the most important competitors being TARMAC ([0-10%]); CEMEX ([0-10%]); HEIDELBERG ([0-10%]) and PORTLAND ([0-10%]).</w:t>
      </w:r>
    </w:p>
    <w:p>
      <w:r>
        <w:t>In the province of Valencia, the joint share of the parties was [0-10]% ([0-10]% of LAFARGE + [0-10]% of GLA), with the main competitors being CEMEX ([10-20%]), L. A. VALLES ([0-10%]) and HEIDELBERG ([0-10%]).</w:t>
      </w:r>
    </w:p>
    <w:p>
      <w:r>
        <w:t>In the provincial market of Ciudad Real, LAFARGE is not present, while GLA's share represented [20-30]% of sales in 2006. The main competitor in this province is CEMEX, with a share of [40-50]%. The remaining [30-40]% is distributed among other smaller operators.</w:t>
      </w:r>
    </w:p>
    <w:p>
      <w:r>
        <w:t>VI.2.3. Ready-Mixed Concrete</w:t>
      </w:r>
    </w:p>
    <w:p>
      <w:r>
        <w:t>A.- Ciudad Real</w:t>
      </w:r>
    </w:p>
    <w:p>
      <w:r>
        <w:t>The following table shows the shares of the parties and their main competitors in the province of Ciudad Real during the last three fiscal years:</w:t>
      </w:r>
    </w:p>
    <w:p>
      <w:r>
        <w:t>PROVINCIAL MARKET OF READY-MIXED CONCRETE IN CIUDAD REAL</w:t>
        <w:br/>
        <w:t>(Shares in % by m3)</w:t>
      </w:r>
    </w:p>
    <w:p>
      <w:r>
        <w:t>Company      2004 (%)  2005 (%)  2006 (%)</w:t>
        <w:br/>
        <w:t>LAFARGE      [10-20]  [10-20]  [10-20]</w:t>
        <w:br/>
        <w:t>GLA          [0-10]   [10-20]  [10-20]</w:t>
        <w:br/>
        <w:t>Joint Share (LAFARGE + GLA) [10-20] [20-30] [20-30]</w:t>
        <w:br/>
        <w:t>CEMEX        [20-30]  [10-20]  [10-20]</w:t>
        <w:br/>
        <w:t>GICASA       [0-10]   [0-10]   [0-10]</w:t>
        <w:br/>
        <w:t>HERMANOS LÓPEZ [0-10] [0-10]   [0-10]</w:t>
        <w:br/>
        <w:t>FEDERICO MARTÍN [0-10] [0-10] [0-10]</w:t>
        <w:br/>
        <w:t>OTHERS       [50-60]  [50-60]  [40-50]</w:t>
        <w:br/>
        <w:t>Total        100      100      100</w:t>
      </w:r>
    </w:p>
    <w:p>
      <w:r>
        <w:t>Source: Notification</w:t>
      </w:r>
    </w:p>
    <w:p>
      <w:r>
        <w:t>GLA holds the first position in ready-mixed concrete sales in this provincial market, with [10-20]%, followed by CEMEX ([10-20]%). LAFARGE is the third operator with [10-20]%. The operation will mean for the acquirer a resulting share of [20-30]% that positions it as the sales leader. Additionally, another relevant operator in this market is GICASA with [0-10]%. The rest of the market is fragmented among a variety of companies with shares below [0-10]%.</w:t>
      </w:r>
    </w:p>
    <w:p>
      <w:r>
        <w:t>The narrower geographical areas defined by the notifying party as relevant in the Ciudad Real area are: Ciudad Real capital, Puertollano, and the rest of the province.</w:t>
      </w:r>
    </w:p>
    <w:p>
      <w:r>
        <w:t>In the following tables, the shares of the parties and their main competitors in the cited areas during the last three fiscal years are detailed:</w:t>
      </w:r>
    </w:p>
    <w:p>
      <w:r>
        <w:t>LOCAL SUB-MARKETS OF READY-MIXED CONCRETE IN CIUDAD REAL</w:t>
        <w:br/>
        <w:t>(Shares in % by m3)</w:t>
      </w:r>
    </w:p>
    <w:p>
      <w:r>
        <w:t>Company      2004      2005      2006</w:t>
        <w:br/>
        <w:t>CIUDAD REAL – CAPITAL</w:t>
        <w:br/>
        <w:t>LAFARGE      [30-40]  [20-30]  [20-30]</w:t>
        <w:br/>
        <w:t>GLA          0        [0-10]   [0-10]</w:t>
        <w:br/>
        <w:t>Joint Share (LAFARGE + GLA) [30-40] [30-40] [30-40]</w:t>
        <w:br/>
        <w:t>CEMEX        [20-30]  [40-50]  [30-40]</w:t>
        <w:br/>
        <w:t>GICASA       [20-30]  [20-30]  [20-30]</w:t>
        <w:br/>
        <w:t>Others       [0-10]   [0-10]   [0-10]</w:t>
        <w:br/>
        <w:t>FEDERICO MARTÍN [10-20] [0-10] [0-10]</w:t>
        <w:br/>
        <w:t>Total        100      100      100</w:t>
      </w:r>
    </w:p>
    <w:p>
      <w:r>
        <w:t>PUERTOLLANO</w:t>
        <w:br/>
        <w:t>LAFARGE      [20-30]  [30-40]  [30-40]</w:t>
        <w:br/>
        <w:t>GLA          0        0        0</w:t>
        <w:br/>
        <w:t>CEMEX        [20-30]  [20-30]  [20-30]</w:t>
        <w:br/>
        <w:t>HERMANOS LÓPEZ [20-30] [20-30] [20-30]</w:t>
        <w:br/>
        <w:t>GICASA       [20-30]  [20-30]  [10-20]</w:t>
        <w:br/>
        <w:t>Total        100      100      100</w:t>
      </w:r>
    </w:p>
    <w:p>
      <w:r>
        <w:t>REST OF THE PROVINCE OF CIUDAD REAL</w:t>
        <w:br/>
        <w:t>LAFARGE      [0-10]   [0-10]   [0-10]</w:t>
        <w:br/>
        <w:t>GLA          0        [10-20]  [20-30]</w:t>
        <w:br/>
        <w:t>Joint Share (LAFARGE + GLA) [0-10] [10-20] [20-30]</w:t>
        <w:br/>
        <w:t>CEMEX        [20-30]  [0-10]   [10-20]</w:t>
        <w:br/>
        <w:t>OTHERS       [70-80]  [70-80]  [60-70]</w:t>
        <w:br/>
        <w:t>Total        100      100      100</w:t>
      </w:r>
    </w:p>
    <w:p>
      <w:r>
        <w:t>Source: Notification</w:t>
      </w:r>
    </w:p>
    <w:p>
      <w:r>
        <w:t>In these local markets, the operation will not lead to an acquisition of share in Puertollano, where only LAFARGE is present, with [30-40]% of sales. The main presence of the participants occurs in the areas of Ciudad Real capital and "rest of the province".</w:t>
      </w:r>
    </w:p>
    <w:p>
      <w:r>
        <w:t>In Ciudad Real capital, LAFARGE is the second operator with [20-30]%; the acquisition of GLA will yield an aggregation of [0-10]%, resulting in a share of [30-40]%. CEMEX remains the first operator in this market with [30-40]% of sales. Two other companies operate in this geographical area with shares of [20-30]% (GICASA) and [0-10]% (Federico MARTÍN).</w:t>
      </w:r>
    </w:p>
    <w:p>
      <w:r>
        <w:t>In the rest of the province of Ciudad Real, GLA is the first operator with [20-30]% of sales, which combined with LAFARGE's [0-10]% will result in a share of [20-30]%. The second operator in this market is CEMEX with [10-20]%. Additionally, other companies account for [60-70]% of ready-mixed concrete sales in this area.</w:t>
      </w:r>
    </w:p>
    <w:p>
      <w:r>
        <w:rPr>
          <w:b/>
        </w:rPr>
        <w:t>[Pages 13–15]</w:t>
      </w:r>
    </w:p>
    <w:p>
      <w:r>
        <w:t xml:space="preserve">B).- Valencia  </w:t>
        <w:br/>
        <w:t>In the following tables, the market shares of the parties and their main competitors during the last three fiscal years in the ready-mixed concrete market within the provincial scope of Valencia and in the narrower defined local sub-markets (Valencia capital; Valencia-North; Valencia-South and the rest of the province) are reflected:</w:t>
      </w:r>
    </w:p>
    <w:p>
      <w:r>
        <w:t xml:space="preserve">PROVINCIAL MARKET OF READY-MIXED CONCRETE – VALENCIA  </w:t>
        <w:br/>
        <w:t xml:space="preserve">(Shares in % by m3)  </w:t>
        <w:br/>
        <w:t xml:space="preserve">Company 2004 2005 2006  </w:t>
        <w:br/>
        <w:t xml:space="preserve">LAFARGE [0-10] [0-10] [0-10]  </w:t>
        <w:br/>
        <w:t xml:space="preserve">GLA 0 [10-20] [10-20]  </w:t>
        <w:br/>
        <w:t xml:space="preserve">Joint Share (LAFARGE + GLA) [0-10] [10-20] [20-30]  </w:t>
        <w:br/>
        <w:t xml:space="preserve">CEMEX [10-20] [10-20] [10-20]  </w:t>
        <w:br/>
        <w:t xml:space="preserve">LA UNIÓN [0-10] [10-20] [10-20]  </w:t>
        <w:br/>
        <w:t xml:space="preserve">CEMENTAL [0-10] [0-10] [0-10]  </w:t>
        <w:br/>
        <w:t xml:space="preserve">CALETA [0-10] [0-10] [0-10]  </w:t>
        <w:br/>
        <w:t xml:space="preserve">COMBO [0-10] [0-10] [0-10]  </w:t>
        <w:br/>
        <w:t xml:space="preserve">CAPLANSA [0-10] [0-10] [0-10]  </w:t>
        <w:br/>
        <w:t xml:space="preserve">BUÑOL [0-10] [0-10] [0-10]  </w:t>
        <w:br/>
        <w:t xml:space="preserve">OTHERS [50-60] [30-40] [30-40]  </w:t>
        <w:br/>
        <w:t xml:space="preserve">Total 100 100 100  </w:t>
        <w:br/>
        <w:t xml:space="preserve">Source: Notification  </w:t>
        <w:br/>
        <w:t xml:space="preserve">NATIONAL COMMISSION  </w:t>
        <w:br/>
        <w:t xml:space="preserve">FOR COMPETITION  </w:t>
        <w:br/>
        <w:t>DIRECTORATE OF INVESTIGATION</w:t>
      </w:r>
    </w:p>
    <w:p>
      <w:r>
        <w:t xml:space="preserve">LOCAL SUB-MARKETS OF READY-MIXED CONCRETE IN VALENCIA  </w:t>
        <w:br/>
        <w:t xml:space="preserve">(Shares in % by m3)  </w:t>
        <w:br/>
        <w:t xml:space="preserve">Company 2004 2005 2006  </w:t>
        <w:br/>
        <w:t xml:space="preserve">VALENCIA – CAPITAL  </w:t>
        <w:br/>
        <w:t xml:space="preserve">LAFARGE [0-10] [0-10] [10-20]  </w:t>
        <w:br/>
        <w:t xml:space="preserve">GLA [10-20] [10-20] [10-20]  </w:t>
        <w:br/>
        <w:t xml:space="preserve">Joint Share (LAFARGE + GLA) [10-20] [10-20] [20-30]  </w:t>
        <w:br/>
        <w:t xml:space="preserve">CEMEX [10-20] [10-20] [10-20]  </w:t>
        <w:br/>
        <w:t xml:space="preserve">LA UNIÓN [10-20] [10-20] [10-20]  </w:t>
        <w:br/>
        <w:t xml:space="preserve">CEMENTAL [0-10] [0-10] [0-10]  </w:t>
        <w:br/>
        <w:t xml:space="preserve">OTHERS [50-60] [50-60] [40-50]  </w:t>
        <w:br/>
        <w:t xml:space="preserve">Total 100 100 100  </w:t>
        <w:br/>
        <w:t xml:space="preserve">VALENCIA – NORTH  </w:t>
        <w:br/>
        <w:t xml:space="preserve">LAFARGE [10-20] [10-20] [10-20]  </w:t>
        <w:br/>
        <w:t xml:space="preserve">GLA [0-10] [0-10] [0-10]  </w:t>
        <w:br/>
        <w:t xml:space="preserve">Joint Share (LAFARGE + GLA) [10-20] [10-20] [10-20]  </w:t>
        <w:br/>
        <w:t xml:space="preserve">COMBO [20-30] [20-30] [20-30]  </w:t>
        <w:br/>
        <w:t xml:space="preserve">CEMENTAL [10-20] [10-20] [10-20]  </w:t>
        <w:br/>
        <w:t xml:space="preserve">CALETA [10-20] [10-20] [10-20]  </w:t>
        <w:br/>
        <w:t xml:space="preserve">LAPLANSA [10-20] [10-20] [10-20]  </w:t>
        <w:br/>
        <w:t xml:space="preserve">LA UNIÓN 0 0 [0-10]  </w:t>
        <w:br/>
        <w:t xml:space="preserve">OTHERS [10-20] [10-20] [0-10]  </w:t>
        <w:br/>
        <w:t xml:space="preserve">Total 100 100 100  </w:t>
        <w:br/>
        <w:t xml:space="preserve">VALENCIA – SOUTH  </w:t>
        <w:br/>
        <w:t xml:space="preserve">LAFARGE [10-20] [0-10] [10-20]  </w:t>
        <w:br/>
        <w:t xml:space="preserve">GLA [0-10] [10-20] [10-20]  </w:t>
        <w:br/>
        <w:t xml:space="preserve">Joint Share (LAFARGE + GLA) [20-30] [10-20] [20-30]  </w:t>
        <w:br/>
        <w:t xml:space="preserve">CEMEX [10-20] [10-20] [10-20]  </w:t>
        <w:br/>
        <w:t xml:space="preserve">CALETA [10-20] [10-20] [10-20]  </w:t>
        <w:br/>
        <w:t xml:space="preserve">LA UNIÓN [10-20] [10-20] [10-20]  </w:t>
        <w:br/>
        <w:t xml:space="preserve">CEMENTAL [10-20] [10-20] [10-20]  </w:t>
        <w:br/>
        <w:t xml:space="preserve">OTHERS [20-30] [30-40] [20-30]  </w:t>
        <w:br/>
        <w:t xml:space="preserve">TOTAL 100 100 100  </w:t>
        <w:br/>
        <w:t xml:space="preserve">REST OF VALENCIA  </w:t>
        <w:br/>
        <w:t xml:space="preserve">LAFARGE 0 0 0  </w:t>
        <w:br/>
        <w:t xml:space="preserve">GLA [10-20] [10-20] [10-20]  </w:t>
        <w:br/>
        <w:t xml:space="preserve">CEMEX [20-30] [20-30] [20-30]  </w:t>
        <w:br/>
        <w:t xml:space="preserve">CALETA [10-20] [10-20] [10-20]  </w:t>
        <w:br/>
        <w:t xml:space="preserve">CEMENTAL [10-20] [10-20] [10-20]  </w:t>
        <w:br/>
        <w:t xml:space="preserve">BUÑOL [10-20] [10-20] [10-20]  </w:t>
        <w:br/>
        <w:t xml:space="preserve">LA UNIÓN [10-20] [10-20] [10-20]  </w:t>
        <w:br/>
        <w:t xml:space="preserve">OTHERS [0-10] [0-10] [0-10]  </w:t>
        <w:br/>
        <w:t xml:space="preserve">Total 100 100 100  </w:t>
        <w:br/>
        <w:t xml:space="preserve">Source: Notification  </w:t>
        <w:br/>
        <w:t xml:space="preserve">NATIONAL COMMISSION  </w:t>
        <w:br/>
        <w:t xml:space="preserve">FOR COMPETITION  </w:t>
        <w:br/>
        <w:t>DIRECTORATE OF INVESTIGATION</w:t>
      </w:r>
    </w:p>
    <w:p>
      <w:r>
        <w:t xml:space="preserve">According to the previous tables, LAFARGE, which had been operating as the third most important company, will become the leading seller of ready-mixed concrete in the local markets of Valencia both at the provincial level and in the narrower geographical areas, although the joint shares of the parties in these markets did not exceed [20-30]% during the last three fiscal years.  </w:t>
        <w:br/>
        <w:t xml:space="preserve">In the entire province, the joint share in 2006 is [20-30]% (with an acquired share from GLA of [10-20]%). In the smaller geographical areas, the joint shares in 2006 range around [15-25]%, being [20-30]% in Valencia capital (with an acquired share of [10-20]%), [10-20]% in Valencia North ([0-10]% from GLA), and [20-30]% in Valencia South ([10-20]% from GLA). LAFARGE is not present in the rest of the province, an area where GLA has [10-20]%, behind CEMEX ([20-30]%).  </w:t>
        <w:br/>
        <w:t xml:space="preserve">In all these geographical markets, several important companies operate with shares between [0-10]% and [20-30]%. Additionally, a substantial part is fragmented among other less significant operators ([30-40]% in the entire province, [40-50]% in Valencia capital, and [20-30]% in Valencia South).  </w:t>
        <w:br/>
        <w:t xml:space="preserve">C).- Madrid  </w:t>
        <w:br/>
        <w:t xml:space="preserve">PROVINCIAL MARKET OF READY-MIXED CONCRETE - MADRID  </w:t>
        <w:br/>
        <w:t xml:space="preserve">(Shares in % by m3)  </w:t>
        <w:br/>
        <w:t xml:space="preserve">Company 2004 2005 2006  </w:t>
        <w:br/>
        <w:t xml:space="preserve">LAFARGE [0-10] [0-10] [0-10]  </w:t>
        <w:br/>
        <w:t xml:space="preserve">GLA 0 [0-10] [10-20]  </w:t>
        <w:br/>
        <w:t xml:space="preserve">Joint Share (LAFARGE + GLA) [0-10] [10-20] [10-20]  </w:t>
        <w:br/>
        <w:t xml:space="preserve">HYMPSA [0-10] [0-10] [10-20]  </w:t>
        <w:br/>
        <w:t xml:space="preserve">TARMAC [0-10] [0-10] [0-10]  </w:t>
        <w:br/>
        <w:t xml:space="preserve">OTHERS [70-80] [60-70] [60-70]  </w:t>
        <w:br/>
        <w:t xml:space="preserve">Total 100 100 100  </w:t>
        <w:br/>
        <w:t xml:space="preserve">Source: Notification  </w:t>
        <w:br/>
        <w:t xml:space="preserve">In the Madrid market, the joint share of the parties is [10-20]%, which will position the resulting entity as the first operator, behind HYMSA ([10-20]%) and TARMAC ([0-10]%). The remaining [60-70]% is supplied by other less significant operators.  </w:t>
        <w:br/>
        <w:t xml:space="preserve">VI. 2.4. Mortar  </w:t>
        <w:br/>
        <w:t xml:space="preserve">The following table shows the structure of the general mortar market in the provincial markets of Albacete and Ciudad Real:  </w:t>
        <w:br/>
        <w:t xml:space="preserve">NATIONAL COMMISSION  </w:t>
        <w:br/>
        <w:t xml:space="preserve">FOR COMPETITION  </w:t>
        <w:br/>
        <w:t>DIRECTORATE OF INVESTIGATION</w:t>
      </w:r>
    </w:p>
    <w:p>
      <w:r>
        <w:rPr>
          <w:b/>
        </w:rPr>
        <w:t>[Pages 16–18]</w:t>
      </w:r>
    </w:p>
    <w:p>
      <w:r>
        <w:t xml:space="preserve">MERCADO GENERAL DE MORTERO EN ALBACETE Y CIUDAD REAL  </w:t>
        <w:br/>
        <w:t xml:space="preserve">(Shares in % by m3)  </w:t>
        <w:br/>
        <w:t xml:space="preserve">Company 2006  </w:t>
        <w:br/>
        <w:t xml:space="preserve">ALBACETE  </w:t>
        <w:br/>
        <w:t xml:space="preserve">LAFARGE [0-10]  </w:t>
        <w:br/>
        <w:t xml:space="preserve">GLA [10-20]  </w:t>
        <w:br/>
        <w:t xml:space="preserve">Joint Share (LAFARGE + GLA) [10-20]  </w:t>
        <w:br/>
        <w:t xml:space="preserve">SANTANA [30-40]  </w:t>
        <w:br/>
        <w:t xml:space="preserve">CEMENVAL [0-10]  </w:t>
        <w:br/>
        <w:t xml:space="preserve">OTHERS [40-50]  </w:t>
        <w:br/>
        <w:t>TOTAL 100</w:t>
      </w:r>
    </w:p>
    <w:p>
      <w:r>
        <w:t xml:space="preserve">CIUDAD REAL  </w:t>
        <w:br/>
        <w:t xml:space="preserve">LAFARGE [0-10]  </w:t>
        <w:br/>
        <w:t xml:space="preserve">GLA [10-20]  </w:t>
        <w:br/>
        <w:t xml:space="preserve">Joint Share (LAFARGE + GLA) [20-30]  </w:t>
        <w:br/>
        <w:t xml:space="preserve">CEMEX [20-30]  </w:t>
        <w:br/>
        <w:t xml:space="preserve">HORPREIMA [20-30]  </w:t>
        <w:br/>
        <w:t xml:space="preserve">OTHERS [10-20]  </w:t>
        <w:br/>
        <w:t>TOTAL 100</w:t>
      </w:r>
    </w:p>
    <w:p>
      <w:r>
        <w:t>Source: Notification</w:t>
      </w:r>
    </w:p>
    <w:p>
      <w:r>
        <w:t>In Albacete, the joint share of the parties in the general mortar market reaches [10-20]%, making LAFARGE the second operator, at a considerable distance from SANTANA, the leading producer in this market. In Ciudad Real, the resulting share is higher ([20-30]%), placing LAFARGE on par with CEMEX, the main competitor in this province. Additionally, another significant company operates, HORPREIMA, with a share of [20-30]%.</w:t>
      </w:r>
    </w:p>
    <w:p>
      <w:r>
        <w:t xml:space="preserve">Segment of Dry Mortar  </w:t>
        <w:br/>
        <w:t>In the dry mortar segment, LAFARGE is not present in the province of Albacete, acquiring a share of [20-30]% from GLA, which is the second operator at a distance from the main competitor, Santana ([40-50]%), while the remaining [30-40]% of the dry mortar market in Albacete is distributed among other smaller operators.</w:t>
      </w:r>
    </w:p>
    <w:p>
      <w:r>
        <w:t>The main joint presence of the parties in this segment occurs in the provincial market of Ciudad Real, whose structure is as follows:</w:t>
      </w:r>
    </w:p>
    <w:p>
      <w:r>
        <w:t xml:space="preserve">SEGMENTO DE MORTERO SECO EN CIUDAD REAL  </w:t>
        <w:br/>
        <w:t xml:space="preserve">(Shares in % by m3)  </w:t>
        <w:br/>
        <w:t xml:space="preserve">Company 2004 2005 2006  </w:t>
        <w:br/>
        <w:t xml:space="preserve">LAFARGE 0 [20-30] [10-20]  </w:t>
        <w:br/>
        <w:t xml:space="preserve">GLA 0 0 [20-30]  </w:t>
        <w:br/>
        <w:t xml:space="preserve">Joint Share (LAFARGE + GLA) 0 [20-30] [30-40]  </w:t>
        <w:br/>
        <w:t xml:space="preserve">XIMOR [10-20] [10-20] [10-20]  </w:t>
        <w:br/>
        <w:t xml:space="preserve">VALDERRIVAS [10-20] [10-20] [10-20]  </w:t>
        <w:br/>
        <w:t xml:space="preserve">CEMEX [0-10] [0-10] [0-10]  </w:t>
        <w:br/>
        <w:t xml:space="preserve">OTHERS [50-60] [30-40] [20-30]  </w:t>
        <w:br/>
        <w:t>TOTAL 100 100 100</w:t>
      </w:r>
    </w:p>
    <w:p>
      <w:r>
        <w:t>Source: Notification</w:t>
      </w:r>
    </w:p>
    <w:p>
      <w:r>
        <w:t>In the dry mortar segment in Ciudad Real, LAFARGE and GLA were the two leading operators, at a short distance from the main competitors, XIMOR and VALDERRIVAS. The resulting share of [30-40]% will consolidate LAFARGE's position as the leading company in this segment in that province. Additionally, another significant company in the sector, CEMEX, operates with a [0-10]% share. The remaining [20-30]% is distributed among other less significant competitors.</w:t>
      </w:r>
    </w:p>
    <w:p>
      <w:r>
        <w:t xml:space="preserve">VI.3. Demand Structure  </w:t>
        <w:br/>
        <w:t>The demand for construction materials is related to construction activity, both for residential and non-residential uses. Thus, the strong growth of the construction sector in recent years (with a 6% in 2006) has led to significant increases in the demand for construction materials.</w:t>
      </w:r>
    </w:p>
    <w:p>
      <w:r>
        <w:t>This is a sector where there are no exclusives or long-term supplies, and purchases are made on a case-by-case basis for each project.</w:t>
      </w:r>
    </w:p>
    <w:p>
      <w:r>
        <w:t>Regarding the cement market, according to the information from the notifying party, sales in the sector in Spain during 2006 were channeled through ready-mix concrete companies ([60-70]%), wholesalers ([20-30]%), precast producers ([10-20]%), construction companies ([0-10]%), and other clients ([0-10]%).</w:t>
      </w:r>
    </w:p>
    <w:p>
      <w:r>
        <w:t>In the aggregates market, demand is mainly composed of construction and ready-mix concrete companies.</w:t>
      </w:r>
    </w:p>
    <w:p>
      <w:r>
        <w:t>In ready-mixed concrete, the demand consists of both large construction companies, with significant bargaining power, and a large number of small construction firms.</w:t>
      </w:r>
    </w:p>
    <w:p>
      <w:r>
        <w:t>The ten main clients of ready-mixed concrete from LAFARGE, representing [30-40]% of its sales, are: […]</w:t>
      </w:r>
    </w:p>
    <w:p>
      <w:r>
        <w:t>As for the GLA group, its ten main buyers of ready-mixed concrete ([20-30]% of its sales) are: […]</w:t>
      </w:r>
    </w:p>
    <w:p>
      <w:r>
        <w:t>The demand for mortar is basically constituted by construction companies. In the case of LAFARGE, the main clients for mortar coincide with those for ready-mixed concrete, while the ten largest buyers of mortar from GLA absorb [20-30]% of its sales.</w:t>
      </w:r>
    </w:p>
    <w:p>
      <w:r>
        <w:t xml:space="preserve">VI.4. Distribution and Prices  </w:t>
        <w:br/>
        <w:t>Cement is marketed in bags or in bulk. Most sales in this market are made directly to the customer, through the commercial networks of cement companies, although in some cases it is sold to reseller wholesalers. According to the information from the notifying party, in some cases of sales to ready-mix concrete companies, brokers are used as intermediaries, although this practice, more widespread in the central area, does not exceed [10-20]% of the cement sales made in Spain.</w:t>
      </w:r>
    </w:p>
    <w:p>
      <w:r>
        <w:t>Ready-mixed concrete is distributed directly in concrete mixer trucks to the construction site.</w:t>
      </w:r>
    </w:p>
    <w:p>
      <w:r>
        <w:t>Neither ready-mixed concrete nor aggregates require a stable distribution network; rather, their sales are negotiated directly with end customers. These products are usually distributed through sporadic contracts based on each customer's needs, so exclusive supply and long-term contracts are not common practice.</w:t>
      </w:r>
    </w:p>
    <w:p>
      <w:r>
        <w:t>Regarding mortar, its distribution depends on its type. Dry mortar is marketed in bulk or in bags. According to the information from the notifying party, most sales are made directly to the customer, especially bulk mortar. Bagged mortar is distributed partly to end customers and partly to distributors/wholesalers.</w:t>
      </w:r>
    </w:p>
    <w:p>
      <w:r>
        <w:t>Price formation in the construction materials sector occurs based on various variables, the main ones being: (i) the type and quality of the materials; (ii) transportation costs from the production plant to the consumption point; (iii) the need to hire complementary services (such as pumping service in the case of concrete); (v) the speed of supply and reliability of continuous supply during the duration of the work; (vi) the volume of sales per contract; and (vii) the payment conditions established.</w:t>
      </w:r>
    </w:p>
    <w:p>
      <w:r>
        <w:t>The evolution of construction materials prices has had a parallel growth in recent years to that of the construction sector. However, in 2007, there has been a decline in the demand for public works that has impacted the prices of materials. For example, in the case of ready-mixed concrete, prices fell by 10% in the last year.</w:t>
      </w:r>
    </w:p>
    <w:p>
      <w:r>
        <w:t xml:space="preserve">VI.5. Potential Competition - Barriers to Entry  </w:t>
        <w:br/>
        <w:t xml:space="preserve">VI.5.1 Cement  </w:t>
        <w:br/>
        <w:t>The establishment costs of cement plants are significant, as it is a heavy industry that requires investments in fixed capital. According to the notifying party, the payback periods for such investments are relatively long (the average lifespan of the facilities is 20-30 years).</w:t>
      </w:r>
    </w:p>
    <w:p>
      <w:r>
        <w:t>Additionally, there are certain legal barriers. Thus, Law 16/2002, on the prevention and integrated control of pollution, conditions the manufacturing activities of cement and clinker that exceed certain values to the obtaining of an activity permit, called "Integrated Environmental Authorization," to be granted by the competent authority of the community.</w:t>
      </w:r>
    </w:p>
    <w:p>
      <w:r>
        <w:rPr>
          <w:b/>
        </w:rPr>
        <w:t>[Pages 19–21]</w:t>
      </w:r>
    </w:p>
    <w:p>
      <w:r>
        <w:t>autonomous community in question. Furthermore, cement is subject to strict technical homologation standards and periodic certifications that must be granted by authorized companies.</w:t>
      </w:r>
    </w:p>
    <w:p>
      <w:r>
        <w:t>Additionally, Royal Decree-Law 5/2004, which regulates the trading regime of greenhouse gas emission rights, may require cement companies to purchase emission rights to meet the growing demand for cement, and consequently for production.</w:t>
      </w:r>
    </w:p>
    <w:p>
      <w:r>
        <w:t>However, these entry requirements are offset by the supply alternatives represented by the increasing imports of cement (due to the absence of significant tariff barriers and more economical maritime transport), as well as the emergence in recent years of independent clinker grinding plants, which, according to the notifying party, have lower installation costs and reduced entry barriers arising from environmental legislation. According to information from LAFARGE, since 2005, when there was only one independent clinker grinding plant in Spain, the number has increased to approximately 10 clinker grinding companies in 2007 that absorb an approximate share of [10-20]% of the market.</w:t>
      </w:r>
    </w:p>
    <w:p>
      <w:r>
        <w:t>According to the information provided by the notifying party, in recent years, new competitors such as Cementos Galegos, Cementos del Tajo, Cementos Castilla-La Mancha, or Cementos Terraferma have entered the market.</w:t>
      </w:r>
    </w:p>
    <w:p>
      <w:r>
        <w:t>VI.5.2. Aggregates, Concrete, and Mortar</w:t>
      </w:r>
    </w:p>
    <w:p>
      <w:r>
        <w:t>Regarding aggregates, according to LAFARGE, there are no significant entry barriers, although obtaining administrative permits may take longer in some Autonomous Communities than in others.</w:t>
      </w:r>
    </w:p>
    <w:p>
      <w:r>
        <w:t>As for concrete and mortar, according to the notifying party, the investment and technology required to build and maintain concrete and mortar plants are easily accessible and of low cost.</w:t>
      </w:r>
    </w:p>
    <w:p>
      <w:r>
        <w:t>Regarding legal barriers, the production of concrete and mortar requires prior administrative authorizations, as the Decree 2414/1961 approving the regulation of Unhealthy, Harmful, and Dangerous Activities and Royal Legislative Decree 1302/1986 on Environmental Impact Assessment apply. However, LAFARGE believes that obtaining these authorizations does not pose an obstacle to the entry of new operators as it is relatively straightforward.</w:t>
      </w:r>
    </w:p>
    <w:p>
      <w:r>
        <w:t>According to the information from the notifying party, the absence of insurmountable barriers has motivated the continuous entry of concrete producers in recent years during the growth of the construction industry in Spain, so many small and large companies have created their own concrete plants.</w:t>
      </w:r>
    </w:p>
    <w:p>
      <w:r>
        <w:t>In the case of mortar, given the geographical distribution and the high number of existing mortar plants, the European Commission itself has noted the entry of new operators in various Spanish geographical markets that compete effectively with the companies present in nearby areas, even in those regions where there are producers with high shares.</w:t>
      </w:r>
    </w:p>
    <w:p>
      <w:r>
        <w:t>VII. ASSESSMENT OF THE OPERATION</w:t>
      </w:r>
    </w:p>
    <w:p>
      <w:r>
        <w:t>The notified operation consists of LAFARGE acquiring exclusive control of OBMH, with both companies engaged in the production and sale of construction materials.</w:t>
      </w:r>
    </w:p>
    <w:p>
      <w:r>
        <w:t>The assets acquired in Spain consist of 50% of the shares of the GLA Group, over which OBMH exercises joint control, dedicated to the production and sale of construction materials, particularly gray cement, aggregates, ready-mixed concrete, and mortar.</w:t>
      </w:r>
    </w:p>
    <w:p>
      <w:r>
        <w:t>In the gray cement market, the joint shares of LAFARGE and GLA do not exceed [10-20]% in any of the relevant geographical areas ([10-20]% in the national-peninsular market), with the share contributed by the acquired company being very small in all of them (less than [0-10]%).</w:t>
      </w:r>
    </w:p>
    <w:p>
      <w:r>
        <w:t>In the provincial aggregate markets, Madrid and Valencia are the only provinces where joint activity occurs, resulting in a very small share ([0-10]% and [0-10]%, respectively). In Ciudad Real, LAFARGE will assume GLA's position with a share of [20-30]%.</w:t>
      </w:r>
    </w:p>
    <w:p>
      <w:r>
        <w:t>In both the cement markets and the various provincial aggregate markets, there is a considerable number of operators with shares equal to or greater than those of the resulting entity. In particular, in the Ciudad Real aggregate market, CEMEX is present with a share of [40-50]%, as well as other companies with smaller participation.</w:t>
      </w:r>
    </w:p>
    <w:p>
      <w:r>
        <w:t>In the ready-mixed concrete and mortar markets, the resulting entity will become the leading company in sales in several provincial and local markets in Madrid, Valencia, and Ciudad Real, although the joint or acquired shares as a result of the operation do not exceed [20-30]% in any of the mentioned local markets except for Ciudad Real.</w:t>
      </w:r>
    </w:p>
    <w:p>
      <w:r>
        <w:t>Regarding ready-mixed concrete, the resulting share in Ciudad Real reaches [20-30]% in the provincial scope and [30-40]% in the narrower area of Ciudad Real-capital, although the acquired share in the latter is not very high ([0-10]%).</w:t>
      </w:r>
    </w:p>
    <w:p>
      <w:r>
        <w:t>In the broad market of industrial mortar in Ciudad Real, the combination of the businesses of both parties will yield LAFARGE a share of [20-30]% in the provincial scope (of which [10-20]% corresponds to the acquired share), on par with the main operator in this market (CEMEX, [20-30]%) in which other companies with relevant shares also operate.</w:t>
      </w:r>
    </w:p>
    <w:p>
      <w:r>
        <w:t>In the narrower segment of industrial dry mortar in Ciudad Real, the highest resulting share from the notified concentration occurs, with a joint participation of [30-40]% ([20-30]% of the acquired share). In this provincial segment, there are at least three other significant competitors, with shares between [0-10]% and [10-20]%.</w:t>
      </w:r>
    </w:p>
    <w:p>
      <w:r>
        <w:t>In any case, it should be noted that the dry mortar market, as is the case with ready-mixed concrete, is subject to competition from the production of these materials "on-site."</w:t>
      </w:r>
    </w:p>
    <w:p>
      <w:r>
        <w:t>Thus, even if industrial dry mortar were considered to constitute a market differentiated from other mortars, a delimitation that has not been closed in any of the existing precedents, the competitive pressure that manufacturers of other types of mortar, both industrial and on-site, can exert on industrial dry mortar producers must be taken into account.</w:t>
      </w:r>
    </w:p>
    <w:p>
      <w:r>
        <w:t>Although the concentration will have vertical effects due to the integration of the relevant markets, given the moderate shares of the parties in the considered markets, and particularly in the cement and aggregates markets, it is not expected that these effects will pose a threat to effective competition. Furthermore, a considerable number of competitors that also operate vertically integrated are active in all these markets.</w:t>
      </w:r>
    </w:p>
    <w:p>
      <w:r>
        <w:t>The entry barriers, as assessed in all existing precedents, do not constitute an insurmountable obstacle in any of these markets. Although access to the production of ready-mixed concrete and industrial dry mortar is subject to certain technical and environmental regulations, in recent years, new operators have entered various geographical markets that compete with the companies present in nearby areas.</w:t>
      </w:r>
    </w:p>
    <w:p>
      <w:r>
        <w:t>Demand is partly composed of significant construction companies with considerable negotiating power, in a sector where there are no exclusive contracts or long-term supplies and where customers make one-off purchases for each specific project.</w:t>
      </w:r>
    </w:p>
    <w:p>
      <w:r>
        <w:t>In light of the above considerations, it is not expected that the operation will pose a threat to effective competition in any of the considered markets.</w:t>
      </w:r>
    </w:p>
    <w:p>
      <w:r>
        <w:t>VIII. PROPOSAL</w:t>
      </w:r>
    </w:p>
    <w:p>
      <w:r>
        <w:t>In view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