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https://www.cnmc.es/expedientes/c004808</w:t>
      </w:r>
    </w:p>
    <w:p>
      <w:r>
        <w:t>Pages translated : 13</w:t>
      </w:r>
    </w:p>
    <w:p/>
    <w:p>
      <w:r>
        <w:rPr>
          <w:b/>
        </w:rPr>
        <w:t>[Pages 1–3]</w:t>
      </w:r>
    </w:p>
    <w:p>
      <w:r>
        <w:t>NATIONAL COMMISSION FOR COMPETITION RESOLUTION (File C-0048/08, OSBORNE/PERNOD RICARD, Assets)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March 13, 2008.</w:t>
      </w:r>
    </w:p>
    <w:p>
      <w:r>
        <w:t>Having reviewed the file processed in accordance with Law 15/2007, of July 3, on the Defense of Competition, regarding the economic concentration operation consisting of the acquisition by BODEGAS OSBORNE S.A.U. of certain brands and assets of PERNOD RICARD ESPAÑA S.A. in the brandy and Sherry wine markets (File C/0048/08)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subrogation contract in the "co-packing" agreement between [confidential] as far as it exceeds [less than three years], considering it unnecessary for the operation, and therefore it would be, if applicable, subject to analysis according to the criteria of Article 1 of the Competition Defense Law.</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C/0048/08 OSBORNE/PERNOD RICARD (Assets)</w:t>
      </w:r>
    </w:p>
    <w:p>
      <w:r>
        <w:t>On February 22, 2008, the Directorate of Investigation received the concentration operation consisting of the acquisition by BODEGAS OSBORNE, S.A.U. of certain brands and assets of PERNOD RICARD ESPAÑA, S.A. in the brandy and Sherry wine markets.</w:t>
      </w:r>
    </w:p>
    <w:p>
      <w:r>
        <w:t>This notification has been made by BODEGAS OSBORNE, S.A.U., as established in Article 9 of Law 15/2007, of July 3, on the Defense of Competition (LDC) for exceeding the market share threshold established in Article 8.1.a) of the aforementioned regulation. This operation is subject to the provisions of Royal Decree 261/2008, of February 22, which approves the Competition Defense Regulation.</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On March 3, 2008, a third party submitted observations regarding the analyzed operation. According to the above, the deadline to agree to initiate the second phase of the procedure is March 22, 2008, inclusive. After this date, the notified operation will be considered tacitly authorized.</w:t>
      </w:r>
    </w:p>
    <w:p>
      <w:r>
        <w:t>I.- NATURE OF THE OPERATION.</w:t>
      </w:r>
    </w:p>
    <w:p>
      <w:r>
        <w:t>The concentration operation consists of the acquisition by BODEGAS OSBORNE, S.A.U. of certain brands and assets of PERNOD RICARD ESPAÑA, S.A., a subsidiary of the PERNOD RICARD group, in the brandy and Sherry wine markets.</w:t>
      </w:r>
    </w:p>
    <w:p>
      <w:r>
        <w:t>Specifically, the operation involves the transfer to the OSBORNE group of 4 brandy brands ("Carlos I Imperial", "Carlos I", "Carlos III", and "Felipe II") and 10 Sherry wine brands ("La Ina", "Venerable", "Amontillado 51", "Sibarita", "Capuchino", "Carta Blanca", "Río Viejo", "Botaina", "Viña 25", and "Vino de la Raza"), as well as the associated assets (finished product stock, know-how for the production of the products, and domain names). The operation therefore falls within the scope of Article 7.1.b) of the LDC.</w:t>
      </w:r>
    </w:p>
    <w:p>
      <w:r>
        <w:t>The operation does not include the brands "Domecq" and "Pedro Domecq" which PERNOD RICARD will continue to use to market its spirits and wines in Spain and in foreign markets, nor the production facilities where the products of the aforementioned brands are made, currently owned by BEAM GLOBAL, with whom PERNOD RICARD has signed a "co-packing" agreement.</w:t>
      </w:r>
    </w:p>
    <w:p>
      <w:r>
        <w:t xml:space="preserve">Regarding the assets not included in the scope of the operation, the purchase agreement signed between the parties on [...] provides for the signing of two additional agreements: </w:t>
        <w:br/>
        <w:t xml:space="preserve">• a licensing agreement whereby PERNOD RICARD grants OSBORNE a non-exclusive license for the use of the brands "Domeq" and "Pedro Domecq" and the associated logos, on the labels and packaging of the transferred brands, for [...]. This agreement is justified by the notifier [...]. </w:t>
        <w:br/>
        <w:t>• a subrogation contract in the "co-packing" agreement between PERNOD RICARD and BEAM GLOBAL. The purchase agreement provides that OSBORNE will subrogate the position that PERNOD RICARD holds in the "co-packing" agreement it has with BEAM GLOBAL, so that this company continues to produce the products marketed under the acquired brands, for a period of [less than 3 years]. This period of [less than 3 years] could be extendable, subject to the express agreement of both parties.</w:t>
      </w:r>
    </w:p>
    <w:p>
      <w:r>
        <w:t>The notifier indicates, to justify the subrogation, [...]. In this way, a commercially viable transition of the acquired brands is guaranteed that does not harm their commercial value.</w:t>
      </w:r>
    </w:p>
    <w:p>
      <w:r>
        <w:t>According to the notifier, the period of [less than 3 years] is the minimum reasonable time for OSBORNE to make this adaptation, given the volume of the acquired brands and so that, in turn, the interests of BEAM GLOBAL, a third party unrelated to the operation between OSBORNE and PERNOD RICARD, are not harmed.</w:t>
      </w:r>
    </w:p>
    <w:p>
      <w:r>
        <w:t xml:space="preserve">2 Brands that currently appear on the labeling of the bottles of the acquired brands. </w:t>
        <w:br/>
        <w:t>3 After the acquisition of ALLIED DOMECQ by PERNOD RICARD, it transferred to BEAM GLOBAL (the Spanish subsidiary of the FORTUNE BRANDS group) the production facilities of ALLIED DOMECQ in Jerez (wineries, warehouses, bottling centers, and vineyards), signing a "co-packing" agreement with an initial duration of two years (subsequently extended, anticipating the possible sale of the brands to a third party) under which BEAM GLOBAL is responsible for the production and bottling of PERNOD RICARD's Sherry wine and brandy brands.</w:t>
      </w:r>
    </w:p>
    <w:p>
      <w:r>
        <w:t>Simultaneously, the PERNOD RICARD group was obliged to sign "co-packing" contracts with entities of the FORTUNE BRANDS group, under which the French group would produce in its facilities products of the brands that had been transferred to FORTUNE BRANDS (such as the gin "Larios") in the context of the acquisition operation of certain brands of ALLIED DOMECQ and PERNOD RICARD by FORTUNE BRANDS (Community case COMP/M. 3813 FORTUNE BRANDS/ALLIED DOMECQ).</w:t>
      </w:r>
    </w:p>
    <w:p>
      <w:r>
        <w:t xml:space="preserve">4 The parts of the report whose exact content has been declared confidential are inserted in brackets. </w:t>
        <w:br/>
        <w:t xml:space="preserve">5 The brands "Domeq" and "Pedro Domecq" are not included in the scope of the operation, although they currently appear on the labels of the acquired brands. </w:t>
        <w:br/>
        <w:t xml:space="preserve">6 Subsequently, BEAM GLOBAL will continue producing in its facilities in Jerez the brands of PERNOD RICARD not involved in this operation. </w:t>
        <w:br/>
        <w:t>7 The period is also established in the agreement renewing the co-packing contract between PERNOD RICARD and BEAM GLOBAL (which expired on January 28), in which the possible subrogation of the same was already anticipated as a consequence of the sale of brands to third parties.</w:t>
      </w:r>
    </w:p>
    <w:p>
      <w:r>
        <w:t>NATIONAL COMMISSION FOR COMPETITION DIRECTORATE OF INVESTIGATION</w:t>
      </w:r>
    </w:p>
    <w:p>
      <w:r>
        <w:rPr>
          <w:b/>
        </w:rPr>
        <w:t>[Pages 4–6]</w:t>
      </w:r>
    </w:p>
    <w:p>
      <w:r>
        <w:t>Additionally, the purchase agreement provides for the signing of a distribution contract between PERNOD RICARD and OSBORNE, according to which PERNOD RICARD will continue to distribute the brands acquired by OSBORNE for a period of [less than 3 years] in […] and [more than 3 years] in […].</w:t>
      </w:r>
    </w:p>
    <w:p>
      <w:r>
        <w:t>Finally, it should be noted that the execution of the operation is conditioned upon the authorization of the operation by the competition authorities of Spain.</w:t>
      </w:r>
    </w:p>
    <w:p>
      <w:r>
        <w:t>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Article 1, paragraphs 2 and 3 thereof.</w:t>
      </w:r>
    </w:p>
    <w:p>
      <w:r>
        <w:t>However, the notified operation meets the requirements set forth by Law 15/2007 for its notification, as it exceeds the threshold established in Article 8.1.a) of the same.</w:t>
      </w:r>
    </w:p>
    <w:p>
      <w:r>
        <w:t>III.- PARTICIPATING COMPANIES</w:t>
      </w:r>
    </w:p>
    <w:p>
      <w:r>
        <w:t>III.1. BODEGAS OSBORNE, S.A.U.</w:t>
      </w:r>
    </w:p>
    <w:p>
      <w:r>
        <w:t>BODEGAS OSBORNE, S.A.U. is a Spanish company belonging to the OSBORNE group, whose parent company is OSBORNE Y CIA, S.A., owned by various natural and legal persons under the ultimate control of the Osborne family.</w:t>
      </w:r>
    </w:p>
    <w:p>
      <w:r>
        <w:t>The OSBORNE group is primarily active in the sector of production, marketing, and distribution of spirits and wines of Spanish origin. Brandy is the main category of spirits for the group, representing approximately 70% of this business, which also includes the manufacture and marketing of anise and liqueurs, as well as the marketing of third-party spirits brands. OSBORNE also produces and markets wines, among others, from the Jerez denomination of origin.</w:t>
      </w:r>
    </w:p>
    <w:p>
      <w:r>
        <w:t>Additionally, the OSBORNE group has other lines of business: production and marketing of mineral waters ("Solán de Cabras"), fruit juices ("Bisolán" and "Umbú") and energy drinks ("Toro XL"), catering (restaurant chain "Mesón 5 Jotas"), as well as the production and marketing of ham and derivatives of Iberian pork ("Jamones 5 Jotas").</w:t>
      </w:r>
    </w:p>
    <w:p>
      <w:r>
        <w:t>The brandies of OSBORNE have the designation of Jerez and are produced in its own wineries, including the brands: "Veterano", "103 Etiqueta Negra", "103 Etiqueta Blanca", "Magno", "Alma de Magno", "Independencia", "Gran Capitán", "Conde de Osborne" and "Conde de Osborne Dalí".</w:t>
      </w:r>
    </w:p>
    <w:p>
      <w:r>
        <w:t>Brand "Anís del Mono" (sweet and dry).</w:t>
      </w:r>
    </w:p>
    <w:p>
      <w:r>
        <w:t>Brands "Ponche Santa María" and pomace and herb liqueur "Xantiamén".</w:t>
      </w:r>
    </w:p>
    <w:p>
      <w:r>
        <w:t>Among others: rum (brand "Santa Teresa de Venezuela"), gin (brand Seagram), Irish whiskey (brand "Tullamore Dew") and liqueurs (hazelnut liqueur "Frangelico", cream liqueur "Carolans", whiskey liqueur "Irish Mist").</w:t>
      </w:r>
    </w:p>
    <w:p>
      <w:r>
        <w:t>OSBORNE markets its own wines produced in the wineries that the group owns in El Puerto de Santa María and Tomelloso (wines from the Tierra de Castilla, Tierra de Cádiz and wines with the Rioja designation of origin) as well as wines whose production and bottling it commissions to third-party wineries (wines with the Ribera del Duero designation of origin and Port wines).</w:t>
      </w:r>
    </w:p>
    <w:p>
      <w:r>
        <w:t>They are produced in the wineries owned by the OSBORNE group and include the brands: "Fino Quinta", "Pedro Ximénez 1827", "Pedro Ximénez Viejo", "Cara de Gallo", "Coquinero", "Bailén", "10 RF", "Santa María Cream", "Solera AOS", "Solera BC 200", "Solera India" and "Solera Palo Cortado".</w:t>
      </w:r>
    </w:p>
    <w:p>
      <w:r>
        <w:t>Additionally, through SENSAFRUIT, S.L., a company in which OSBORNE owns 50% of the capital and the Portuguese food group COMPAL the remaining 50%, it markets the juices "Compal" in Spain.</w:t>
      </w:r>
    </w:p>
    <w:p>
      <w:r>
        <w:t>NATIONAL COMMISSION OF COMPETITION DIRECTORATE OF INVESTIGATION</w:t>
      </w:r>
    </w:p>
    <w:p>
      <w:r>
        <w:t>The billing of the OSBORNE group in the last three financial years, in accordance with Article 5 of Royal Decree 261/2008, is, according to the notifier, as follows:</w:t>
      </w:r>
    </w:p>
    <w:p>
      <w:r>
        <w:t>OSBORNE BUSINESS VOLUME</w:t>
        <w:br/>
        <w:t>(Million euros)</w:t>
        <w:br/>
        <w:t>2005 2006 2007</w:t>
        <w:br/>
        <w:t>Worldwide 299.90 312.95 274.84</w:t>
        <w:br/>
        <w:t>European Union 290.52 299.97 268.72</w:t>
        <w:br/>
        <w:t>Spain 272.15 277.58 242.15</w:t>
        <w:br/>
        <w:t>Source: Notification</w:t>
      </w:r>
    </w:p>
    <w:p>
      <w:r>
        <w:t>III.2 Assets of PERNOD RICARD</w:t>
      </w:r>
    </w:p>
    <w:p>
      <w:r>
        <w:t>PERNOD RICARD is a French group active worldwide in the sector of production, marketing, and distribution of spirits and wines. It has a wide portfolio of leading brands, including the whiskies "Chivas", "Ballantines", "Passport" and "100 Pipers", the gin "Beefeater", the rum "Havana Club", the brandies "1866" and "Príncipe", the champagne "Mumm" and the wines Marqués de Arienzo and Campoviejo.</w:t>
      </w:r>
    </w:p>
    <w:p>
      <w:r>
        <w:t>Some of the aforementioned brands were incorporated into the spirits portfolio of PERNOD RICARD following the acquisition of the ALLIED DOMECQ group in 2005 (community case COMP/M. 3779 PERNOD RICARD/ALLIED DOMECQ). Among them were the 4 brandy brands ("Carlos I Imperial", "Carlos I", "Carlos III" and "Felipe II") and the 10 Jerez wine brands ("La Ina", "Venerable", "Amontillado 51", "Sibarita", "Capuchino", "Carta Blanca", "Río Viejo", "Botaina", "Viña 25" and "Vino de la Raza") that will now be acquired by the OSBORNE group.</w:t>
      </w:r>
    </w:p>
    <w:p>
      <w:r>
        <w:t>Along with these brands, OSBORNE will acquire certain associated assets, such as the stock of finished products, the know-how for the production of the products, and the domain names.</w:t>
      </w:r>
    </w:p>
    <w:p>
      <w:r>
        <w:t>The billing of the brands to be acquired by the OSBORNE group in the last three financial years, in accordance with Article 5 of Royal Decree 261/2008, is, according to the notifier, as follows:</w:t>
      </w:r>
    </w:p>
    <w:p>
      <w:r>
        <w:t>BUSINESS VOLUME OF THE BRANDS TO BE ACQUIRED</w:t>
        <w:br/>
        <w:t>(Million euros)</w:t>
        <w:br/>
        <w:t>2005* 2006 2007</w:t>
        <w:br/>
        <w:t>Worldwide ----- 14.38 16.29</w:t>
        <w:br/>
        <w:t>European Union ----- 11.95 13.48</w:t>
        <w:br/>
        <w:t>Spain ----- 9.95 11.22</w:t>
        <w:br/>
        <w:t>Source: Notification</w:t>
      </w:r>
    </w:p>
    <w:p>
      <w:r>
        <w:t>* The notifier was unable to estimate the billing of the brands in 2005 as PERNOD RICARD acquired them from ALLIED DOMECQ at the end of that year.</w:t>
      </w:r>
    </w:p>
    <w:p>
      <w:r>
        <w:t>Operation authorized by the Commission on June 24, 2005, based on Article 6(2) of Regulation (EC) 139/2004.</w:t>
      </w:r>
    </w:p>
    <w:p>
      <w:r>
        <w:t>NATIONAL COMMISSION OF COMPETITION DIRECTORATE OF INVESTIGATION</w:t>
      </w:r>
    </w:p>
    <w:p>
      <w:r>
        <w:t>IV.- RELEVANT MARKETS</w:t>
      </w:r>
    </w:p>
    <w:p>
      <w:r>
        <w:t>IV.1 Product Market</w:t>
      </w:r>
    </w:p>
    <w:p>
      <w:r>
        <w:t>The economic sector in which the analyzed concentration operation is framed is that of the production and sale of spirits and Jerez wine.</w:t>
      </w:r>
    </w:p>
    <w:p>
      <w:r>
        <w:t>In the case of spirits, the Spanish and community precedents analyzed in this area indicate that each of the internationally recognized categories of spirits (whisky, gin, vodka, rum, brandy, etc.) constitutes a differentiated product market. Additionally, the European Commission pointed out the possibility of establishing narrower market definitions for certain products or specific geographical areas.</w:t>
      </w:r>
    </w:p>
    <w:p>
      <w:r>
        <w:t>Regarding brandy, the only spirits market involved in the community operation, the European Commission in case COMP/M.2268 PERNOD RICARD/DIAGEO/SEAGRAM SPIRITS established that French cognac/armagnac constitutes a separate market from other brandies based on the existing differences between them in terms of price, flavor, and brand reputation.</w:t>
      </w:r>
    </w:p>
    <w:p>
      <w:r>
        <w:t>Since both the brandies of OSBORNE and the brandy brands acquired from PERNOD RICARD correspond to Jerez brandies, the relevant market of the operation would be composed of brandies of all types (of wine origin such as Jerez brandy, pulp or fruit), but, in any case, excluding French cognac and armagnac.</w:t>
      </w:r>
    </w:p>
    <w:p>
      <w:r>
        <w:t>The aforementioned precedents have not accepted other possible market segmentations linked to the distribution channels used or to the price/quality segments existing in each of the beverages involved. The notifier, however, provides data on these market segments.</w:t>
      </w:r>
    </w:p>
    <w:p>
      <w:r>
        <w:t>Regarding Jerez wine, the Commission in case IV/M.400 ALLIED LYONS/HWE-PEDRO DOMECQ considered that there is a product market for Jerez wines, which includes all fortified wines produced in the Jerez region (Cádiz) that have the corresponding designation of origin.</w:t>
      </w:r>
    </w:p>
    <w:p>
      <w:r>
        <w:t>N-04083 AREHUCAS/ARTEMI and N-04068 DIAGEO BRANDS/URSUS VODKA.</w:t>
      </w:r>
    </w:p>
    <w:p>
      <w:r>
        <w:t>Cases IV/M.938 GUINESS/GRAND METROPOLITAN, IV/M.400 ALLIED LYONS/HWE-PEDRO DOMECQ, COMP/M.2268 PERNOD RICARD/DIAGEO/SEAGRAM SPIRITS, COMP/M. 3779 PERNOD RICARD/ALLIED DOMECQ and COMP/M.3813 FORTUNE BRANDS/ALLIED DOMECQ.</w:t>
      </w:r>
    </w:p>
    <w:p>
      <w:r>
        <w:t>As is the case with Scotch whisky or French cognac/armagnac.</w:t>
      </w:r>
    </w:p>
    <w:p>
      <w:r>
        <w:t>Distinguishing between the "on trade" market (direct consumption in the same establishments where the product was purchased, mainly the hospitality sector - "horeca channel") and "off trade" (subsequent consumption, includes consumption in a place different from the point of purchase, covering sales to retail establishments for consumption at home - "food channel").</w:t>
      </w:r>
    </w:p>
    <w:p>
      <w:r>
        <w:t>Which would lead to distinguishing between premium brands, mid-range positioning, and popular brands. The Commission considers that segmentations by price or by brand image associated with price within the same category of spirits cannot justify a market segmentation, as there is a continuous range of prices from the most expensive to the cheapest, and also practices as common in the spirits distribution industry as discounts to incentivize sales can easily cause a brand to shift from one price segment to another.</w:t>
      </w:r>
    </w:p>
    <w:p>
      <w:r>
        <w:t>NATIONAL COMMISSION OF COMPETITION DIRECTORATE OF INVESTIGATION</w:t>
      </w:r>
    </w:p>
    <w:p>
      <w:r>
        <w:rPr>
          <w:b/>
        </w:rPr>
        <w:t>[Pages 7–9]</w:t>
      </w:r>
    </w:p>
    <w:p>
      <w:r>
        <w:t>This wine is different from other sherry-style wines (sherry in its English denomination), which are produced in other countries (Cyprus, United Kingdom, Australia, and South Africa) and even from Montilla wine (originating from the Cordoban region of Montilla) which, despite having similar characteristics to sherry wines, does not have this designation of origin. There are also other differences between sherry wines and sherry-style wines (sherry or Montilla wine) that go beyond the designation of origin, reaching factors such as price, quality, brand recognition, and consumption habits.</w:t>
      </w:r>
    </w:p>
    <w:p>
      <w:r>
        <w:t>Regarding manzanilla, a wine produced in the Cádiz town of Sanlúcar de Barrameda and which has its own designation of origin "Manzanilla–Sanlúcar de Barrameda" although regulated by the same standard and managed by the same Regulatory Council as the Jerez designation of origin, the notifier considers that it could be included in the relevant market of sherry wines since it is very similar to sherry wine in terms of flavor, quality, and recognition in Spain.</w:t>
      </w:r>
    </w:p>
    <w:p>
      <w:r>
        <w:t>However, given that the valuation of the operation is substantially the same regardless of whether manzanilla can be considered within the same relevant market as sherry wine, this Directorate of Investigation does not consider it necessary to establish a precise definition of the market, considering for the purposes of this operation the narrowest possible market definition, which would include only the production and marketing of wines with the designation of origin Jerez.</w:t>
      </w:r>
    </w:p>
    <w:p>
      <w:r>
        <w:t>In light of all the above, for the purposes of this operation, the market for the production and marketing of brandy (excluding cognac and French armagnac) and the market for the production and marketing of wines with the designation of origin Jerez will be analyzed.</w:t>
      </w:r>
    </w:p>
    <w:p>
      <w:r>
        <w:t>IV.2 Geographical Market</w:t>
        <w:br/>
        <w:t>From a geographical point of view, the Spanish and community competition authorities agree that the markets for spirits and wine have a national character due to differences in consumption habits, logistics, distribution channels, marketing, taxation, and legislation in each country.</w:t>
      </w:r>
    </w:p>
    <w:p>
      <w:r>
        <w:t>V. MARKET ANALYSIS</w:t>
        <w:br/>
        <w:t>V.1. Characteristics and Evolution</w:t>
        <w:br/>
        <w:t>The Spanish brandy market has been experiencing a certain decline in recent years as a result of the sharp decrease in its consumption, to the benefit of other spirits. In contrast, the international brandy markets present good growth prospects. Brandy has transitioned from being one of the most popular spirits among Spanish consumers in the mid-1980s to currently representing barely 10% of the total spirits market in Spain. According to data provided by the notifier, the total volume of brandy consumed in Spain has drastically reduced between 1985 and 2006, from [10-20] million cases to approximately [0-10] million ([0-10] in 2007), at the expense of other beverages such as whisky ([0-10] million cases in 2006), dark rum ([0-10] million cases), and gin ([0-10] million cases). This would demonstrate, according to the notifier, that the consumption of brandy in Spain has been influenced in recent years by competitive interaction with other spirits located in neighboring markets, especially with whisky, liqueurs, anise, pomace, and pacharán.</w:t>
      </w:r>
    </w:p>
    <w:p>
      <w:r>
        <w:t>Additionally, the brandy market is experiencing a phase of certain uncertainty due to the upcoming entry into force of the reform of the Common Market Organization in the wine sector which, among other measures, will progressively eliminate (within a period of 4 years) the aids for the distillation of wine-derived alcohol for consumption, which will increase the cost of the raw material for producing brandy. This will force wine-derived brandy producers to make greater efforts to maintain their prices at a competitive level against the competition from brandies of other origins.</w:t>
      </w:r>
    </w:p>
    <w:p>
      <w:r>
        <w:t>Regarding the Jerez wine market, its size ([0-10] million cases in 2007) is considerably smaller than that of other more consumed beverages such as whisky, gin, or brandy. It is, according to the notifier, a mature market, with a long-term declining trend and in which consumption has a marked seasonal character.</w:t>
      </w:r>
    </w:p>
    <w:p>
      <w:r>
        <w:t>V.2. Supply Structure</w:t>
        <w:br/>
        <w:t>• Brandy Market</w:t>
        <w:br/>
        <w:t>The supply of the Spanish brandy market is constituted by important national and international operators such as BEAM GLOBAL, GONZALES-BYASS, TORRES, or PERNOD RICARD, in addition to the acquiring group, OSBORNE. These are multinational groups in the spirits sector that have a wide portfolio of spirit brands in general, and brandy in particular, which in some cases exceeds that of OSBORNE and have a technical and financial capacity very similar to that of the acquiring group.</w:t>
      </w:r>
    </w:p>
    <w:p>
      <w:r>
        <w:t>Among them, BEAM GLOBAL stands out, belonging to the FORTUNE BRANDS group, and is one of the most important operators in the global spirits sector. Its main brands include the whiskies "Jim Beam" (bourbon) and "DYC", the gin "Larios", the cognac "Courvoisier", the tequila "Sauza", the anise "Castellana", or the brandy brands "Centenario", "Fundador", and "Jacobi", acquired from ALLIED DOMECQ in the context of the community operation COMP/M. 3813 FORTUNE BRANDS/ALLIED DOMECQ.</w:t>
      </w:r>
    </w:p>
    <w:p>
      <w:r>
        <w:t>In Spain, BEAM GLOBAL markets its spirit brands through MAXXIUM HOLDINGS, an entity that markets and distributes the brands of its main shareholders (RÉMY-COINTREAU, HIGHLAND DISTILLERS, VIN &amp; SPIRIT, and BEAM GLOBAL) outside the United States.</w:t>
      </w:r>
    </w:p>
    <w:p>
      <w:r>
        <w:t>GONZALES-BYASS is another important market operator with a long history in the wine, Jerez brandy, and other alcoholic beverages sector. It owns the brandy brands "Soberano" and "Lepanto".</w:t>
      </w:r>
    </w:p>
    <w:p>
      <w:r>
        <w:t>Alongside them, it is necessary to mention TORRES, with its brands "Torres V" and "Torres X", BODEGAS GARVEY, with "Renacimiento", "Esplendido", and "Venerable", or WILLIAM HUMBERT, with "Duque de Alba". On the other hand, it is important to highlight that PERNOD RICARD will remain active in the Spanish brandy market through its brands "1866" and "Príncipe".</w:t>
      </w:r>
    </w:p>
    <w:p>
      <w:r>
        <w:t>The following table shows the structure of the Spanish brandy market in volume, according to the information provided by the notifiers from Nielsen and corresponding to the last three financial years.</w:t>
      </w:r>
    </w:p>
    <w:p>
      <w:r>
        <w:t>SPANISH BRANDY MARKET</w:t>
        <w:br/>
        <w:t>In volume (9-liter cases sold)</w:t>
        <w:br/>
        <w:t>Operator 2005 2006 2007</w:t>
        <w:br/>
        <w:t>OSBORNE [30-40%] [30-40%] [20-30%]</w:t>
        <w:br/>
        <w:t>Brands acquired from [0-10%] [0-10%] [0-10%]</w:t>
        <w:br/>
        <w:t>PERNOD RICARD</w:t>
        <w:br/>
        <w:t>Resulting share [30-40%] [30-40%] [30-40%]</w:t>
        <w:br/>
        <w:t>BEAM GLOBAL [10-20%] [10-20%] [20-30%]</w:t>
        <w:br/>
        <w:t>GONZALEZ-BYASS [10-20%] [10-20%] [10-20%]</w:t>
        <w:br/>
        <w:t>TORRES [0-10%] [0-10%] [0-10%]</w:t>
        <w:br/>
        <w:t>PERNOD RICARD [0-10%] [0-10%] [0-10%]</w:t>
        <w:br/>
        <w:t>Others [20-30%] [20-30%] [20-30%]</w:t>
        <w:br/>
        <w:t>Source: Notification</w:t>
      </w:r>
    </w:p>
    <w:p>
      <w:r>
        <w:t>If the shares were calculated in value, the notifier estimates that the resulting entity would reach [30-40%] of the market, with an addition of [0-10%]. Regarding the different segments of the brandy market pointed out by the notifier, the resulting share of the operation would be [20-30%] in the food channel, and [40-50%] in the horeca channel. In relation to the three price segments established by Nielsen for brandy, the combined share would reach a higher value in the medium price segment (a segment that represents 20% of the total brandy market) where the share of the resulting entity would reach [60-70%], with an addition of [10-20%] points.</w:t>
      </w:r>
    </w:p>
    <w:p>
      <w:r>
        <w:t>• Jerez Wine Market</w:t>
        <w:br/>
        <w:t>The supply of the Spanish Jerez wine market is constituted by five main operators alongside a large number of small and medium wine producers, which guarantee competition in the market.</w:t>
      </w:r>
    </w:p>
    <w:p>
      <w:r>
        <w:rPr>
          <w:b/>
        </w:rPr>
        <w:t>[Pages 10–12]</w:t>
      </w:r>
    </w:p>
    <w:p>
      <w:r>
        <w:t>the consumption of brandy in Spain has vi</w:t>
      </w:r>
    </w:p>
    <w:p>
      <w:r>
        <w:t>The undisputed market leader is GONZÁLEZ-BYASS, owner of the brand "Tío Pepe", followed by WILLIAM HUMBERT, OSBORNE, JOSÉ ESTÉVEZ, and GARVEY. Below is the structure of the Spanish market for Sherry wines corresponding to the last three financial years. The data provided by the notifier comes from the International Wine and Spirit Record (“IWSR”), another existing source of information in the market and, according to the notifier, more reliable than Nielsen for measuring the Sherry wine market.</w:t>
      </w:r>
    </w:p>
    <w:p>
      <w:r>
        <w:t>SPANISH MARKET FOR SHERRY WINE</w:t>
        <w:br/>
        <w:t>In volume (cases of 9 liters sold)</w:t>
        <w:br/>
        <w:t>Operator 2005 2006 2007</w:t>
        <w:br/>
        <w:t>OSBORNE [0-10%] [0-10%] [0-10%]</w:t>
        <w:br/>
        <w:t>Brands acquired from [0-10%] [0-10%] [0-10%]</w:t>
        <w:br/>
        <w:t>PERNOD RICARD</w:t>
        <w:br/>
        <w:t>Resulting share [10-20%] [10-20%] [10-20%]</w:t>
        <w:br/>
        <w:t>GONZALEZ-BYASS [30-40%] [30-40%] [20-30%]</w:t>
        <w:br/>
        <w:t>WILLIAM &amp; HUMBERT [10-20%] [10-20%] [10-20%]</w:t>
        <w:br/>
        <w:t>JOSE ESTEVEZ [0-10%] [0-10%] [0-10%]</w:t>
        <w:br/>
        <w:t>GARVEY [0-10%] [0-10%] [0-10%]</w:t>
        <w:br/>
        <w:t>PERNOD RICARD [0-10%] [0-10%] [0-10%]</w:t>
        <w:br/>
        <w:t>Others [20-30%] [30-40%] [30-40%]</w:t>
        <w:br/>
        <w:t>Source: Notification</w:t>
      </w:r>
    </w:p>
    <w:p>
      <w:r>
        <w:t>V.3. Demand Structure</w:t>
        <w:br/>
        <w:t>The demand in the spirits market is made up of intermediaries, both wholesalers and retailers, who sell these products to end consumers. Wholesalers supply spirits to small retail establishments, both for direct consumption (hospitality) and further sale (small shops and retail supermarkets). Retail distributors include large and medium commercial surfaces (supermarkets, hypermarkets) and wholesale self-service chains. This sector of demand has significant bargaining power, given its purchasing volume and the ability to obtain supplies from alternative sources, which, in the case of brandy, the notifier indicates is even greater than in other spirits due to it being a drink with lower consumption and profitability compared to others like whisky, rum, or gin. Furthermore, in recent years, private label brands produced for major food chains have been experiencing, according to the notifier, strong growth.</w:t>
      </w:r>
    </w:p>
    <w:p>
      <w:r>
        <w:t>The notifier indicates that there are currently a total of 64 wineries registered in the Aging and Shipping Wineries Registry of the Regulatory Council, which meet the legally established requirements for the production and marketing of wines with the designation of origin of Jerez. The notifier indicates that the consumption of Sherry wine has a marked seasonal character and Nielsen does not measure seasonal consumption, so its data is not entirely reliable for measuring this market. Specifically, they point out that 70% of Sherry wine consumption occurs at fairs that take place at very specific times of the year, so Nielsen only measures 30% of the total volume of the Sherry market.</w:t>
      </w:r>
    </w:p>
    <w:p>
      <w:r>
        <w:t>V.4. Distribution Structure</w:t>
        <w:br/>
        <w:t>The main operators in the spirits sector distribute their products directly, through their own subsidiaries, in each of the national markets in which they are active. This system allows them to maintain control over the marketing and distribution of their brands, thus protecting their image. Additionally, it should be noted that the main operators in the sector often distribute spirits on behalf of third-party manufacturers or brand owners who do not have their own distribution network, generally through the signing of exclusive agreements covering a specific national territory. This type of distribution generally represents a relatively small proportion of their total distribution activity. Alongside these integrated manufacturer-distributors, there are independent distributors in the market who also market the spirits of third-party manufacturers who do not have their own distribution network. In this way, independent distributors build their own portfolio of third-party brands that they offer collectively to their clients.</w:t>
      </w:r>
    </w:p>
    <w:p>
      <w:r>
        <w:t>In the case at hand, OSBORNE distributes its brandy and Sherry wine brands in Spain through its own sales network, while in foreign markets, distribution is carried out through independent distributors. The brands to be acquired by OSBORNE are currently distributed in Spain by PERNOD RICARD ESPAÑA, and will subsequently be marketed by OSBORNE's sales network, except in the case of certain foreign markets temporarily.</w:t>
      </w:r>
    </w:p>
    <w:p>
      <w:r>
        <w:t>V.5. Pricing and Other Commercial Conditions</w:t>
        <w:br/>
        <w:t>One of the main competitive factors in the spirits market is the possession of a prestigious brand. Generally, the consumer's perception of the brand's value is a determining factor in setting the price of products, which will therefore be established based on factors such as production costs and the pricing policies of competitors, especially leading brands. Alongside brand image, possessing a wide range or portfolio of beverage products and brands constitutes another competitive factor in the market.</w:t>
      </w:r>
    </w:p>
    <w:p>
      <w:r>
        <w:t>V.6 Potential Competition - Barriers to Entry</w:t>
        <w:br/>
        <w:t>Competition authorities have pointed out in the aforementioned precedents that there are significant barriers to entry in the various spirits markets. First, it is necessary to refer to barriers related to the importance of the brand, which determine that the entry of any new competitor is preceded by significant investments in advertising and promotion of the products over a long period of time, in order to make them known.</w:t>
      </w:r>
    </w:p>
    <w:p>
      <w:r>
        <w:t>On the other hand, given the advantage that established companies have in possessing a wide portfolio of brands, any new operator must be able to quickly offer a full range of products in order to counterbalance the weight of their competitors' portfolios. The aforementioned circumstances increase the costs and time required for a new operator to effectively enter the market, which are further heightened by the increasing legal restrictions on the advertising and marketing of alcoholic beverages. However, entry into the spirits manufacturing sector is not particularly difficult from a technical standpoint, as investments in R&amp;D do not play a decisive role.</w:t>
      </w:r>
    </w:p>
    <w:p>
      <w:r>
        <w:t>Furthermore, according to the notifier, the fact that vertically integrated suppliers distribute brands from smaller producers, who do not have the necessary resources to develop their own distribution network, means that barriers related to distribution are not as decisive for entering the market.</w:t>
      </w:r>
    </w:p>
    <w:p>
      <w:r>
        <w:t>VI.- VALUATION OF THE OPERATION</w:t>
        <w:br/>
        <w:t>The present operation consists of the acquisition by BODEGAS OSBORNE, S.A.U. of certain brands and assets of PERNOD RICARD ESPAÑA, S.A. in the brandy and Sherry wine markets. As a result of the operation, the acquiring group will strengthen its leadership position in the Spanish brandy market where it will have a volume share of [30-40%], of which [0-10%] points correspond to the acquired brands. Among the competitors, BEAM GLOBAL stands out, with [20-30%] of the market and GONZALEZ-BYASS, with [10-20%]. In terms of value, the share of the resulting entity rises to [40-50%], with an addition of [0-10%] points.</w:t>
      </w:r>
    </w:p>
    <w:p>
      <w:r>
        <w:t>In the case of Sherry wine, OSBORNE will also strengthen its position, in this case more limited ([0-10%]), reaching [10-20%] of the market, far from the leader, GONZALEZ-BYASS, which has [20-30%] of the national market. The Spanish brandy market, particularly relevant for the analysis of the operation, has the presence of significant national and international producers and distributors who have substantial financial capacity and a wide portfolio of beverage brands in general and brandy in particular, which, in some cases, exceeds that of OSBORNE and will not be reduced in number, as PERNOD RICARD will remain active in it through its brands "1866" and "Príncipe". On the other hand, PERNOD RICARD will maintain the prestigious labels "Domecq" and "Pedro Domecq" that it can use to market brandies and other spirits in the future.</w:t>
      </w:r>
    </w:p>
    <w:p>
      <w:r>
        <w:t>It is also necessary to highlight that brandy is subject to competitive pressure from other spirits, such as whisky, vodka, etc., which are relatively close substitutes for brandy, and in which the resulting entity has no presence or its presence is very limited. In this sense, the notifier indicates that the brandy market in Spain has shifted from representing [10-30%] of the total spirits market to a much smaller share.</w:t>
      </w:r>
    </w:p>
    <w:p>
      <w:r>
        <w:rPr>
          <w:b/>
        </w:rPr>
        <w:t>[Pages 13–13]</w:t>
      </w:r>
    </w:p>
    <w:p>
      <w:r>
        <w:t>[0-10] million cases in 1985 to [0-10] million in 2007, with this decline being lighter in recent years.</w:t>
      </w:r>
    </w:p>
    <w:p>
      <w:r>
        <w:t>Special mention deserves the agreement linked to the operation by which OSBORNE will assume the position of PERNOD RICARD in the "co-packing" agreement signed with BEAM GLOBAL for the production and bottling of the Sherry wine and brandy brands now acquired. In the case of brandy, by assuming OSBORNE the previous position of PERNOD RICARD, the agreement will create a relationship between the two main operators in the Spanish market, which together represent [50-60%] of it. However, it must be taken into account that the agreement only concerns the brands acquired under this operation and is necessary to ensure the initial maintenance of the value of the acquired assets. OSBORNE needs a reasonable time to adapt its current technical and productive means to the production of the acquired brands, otherwise the production of the same could be interrupted or altered in a way that would affect the value of the acquired assets.</w:t>
      </w:r>
    </w:p>
    <w:p>
      <w:r>
        <w:t>However, any duration that goes beyond the [less than 3 years] initially foreseen in the agreement would exceed what is strictly necessary for this operation and would be, in its case, an agreement between competitors susceptible to being analyzed according to the criteria of Article 1 of Law 15/2007.</w:t>
      </w:r>
    </w:p>
    <w:p>
      <w:r>
        <w:t>Taking into account the considerations set forth, it cannot be expected that the notified operation poses a threat to effective competition in the markets analyzed in Spain.</w:t>
      </w:r>
    </w:p>
    <w:p>
      <w:r>
        <w:t>VII. PROPOSAL In light of all the above and by virtue of Article 57.1 of Law 15/2007, of July 3, on the Defense of Competition, it is proposed to authorize the concentration, in application of Article 57.2.a) of Law 15/2007, of July 3, on the Defense of Competition.</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