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https://www.cnmc.es/expedientes/c005408</w:t>
      </w:r>
    </w:p>
    <w:p>
      <w:r>
        <w:t>Pages translated : 13</w:t>
      </w:r>
    </w:p>
    <w:p/>
    <w:p>
      <w:r>
        <w:rPr>
          <w:b/>
        </w:rPr>
        <w:t>[Pages 1–3]</w:t>
      </w:r>
    </w:p>
    <w:p>
      <w:r>
        <w:t>NATIONAL COMPETITION COMMISSION RESOLUTION (File C-0054/08, CEMENTIA-BMM) COUNCIL Mr. Luis Berenguer Fuster, President Mr. Fernando Torremocha García-Sáenz, Vice President Mr. Emilio Conde Fernández Oliva, Councilor Mr. Miguel Cuerdo Mir, Councilor Ms. Pilar Sánchez Núñez, Councilor Mr. Julio Costas Comesaña, Councilor Ms. Mª Jesús González López, Councilor Ms. Inmaculada Gutiérrez Carrizo, Councilor In Madrid, on April 1, 2008.</w:t>
      </w:r>
    </w:p>
    <w:p>
      <w:r>
        <w:t>Having reviewed the file processed in accordance with Law 15/2007, of July 3, on the Defense of Competition, regarding the economic concentration operation consisting of the acquisition by CEMENTIA TRADING AG, a 100% subsidiary of LAFARGE S.A., of exclusive control of Bulk Mines and Minerals S.L. (BMM), through the acquisition of the entire share capital of the latter (File C/0054/08)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 This authorization does not extend to the non-competition and non-solicitation agreements insofar as they exceed the first two years, after which they will be subject, if applicable,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C/0054/08 CEMENTIA-BMM</w:t>
      </w:r>
    </w:p>
    <w:p>
      <w:r>
        <w:t>On March 7, 2008, the concentration operation consisting of the acquisition by Cementia Trading AG (hereinafter CEMENTIA), a 100% subsidiary of LAFARGE S.A., of exclusive control of Bulk Mines and Minerals, S.L. (hereinafter BMM), through the acquisition of the entire share capital of the latter, was submitted to this Investigation Directorate.</w:t>
      </w:r>
    </w:p>
    <w:p>
      <w:r>
        <w:t>This notification has been made by CEMENTIA in accordance with Article 9 of Law 15/2007, of July 3, on the Defense of Competition for exceeding the thresholds established in Article 8.1.a) and b) of the aforementioned regulation. This operation is subject to the provisions in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In accordance with the provisions of Article 9.6 of Law 15/2007, the notifier requests that the suspension of the execution of the concentration be lifted.</w:t>
      </w:r>
    </w:p>
    <w:p>
      <w:r>
        <w:t>Accordingly, the deadline to agree to initiate the second phase of the procedure is April 7, 2008, inclusive. After this date, the notified operation will be considered tacitly authorized.</w:t>
      </w:r>
    </w:p>
    <w:p>
      <w:r>
        <w:t>I. NATURE OF THE OPERATION</w:t>
      </w:r>
    </w:p>
    <w:p>
      <w:r>
        <w:t>The concentration operation consists of the acquisition by CEMENTIA, owned by LAFARGE S.A., of exclusive control of BMM, through the acquisition of 100% of the share capital of the latter.</w:t>
      </w:r>
    </w:p>
    <w:p>
      <w:r>
        <w:t>The transaction is executed through a share purchase agreement signed on December 21, 2007, as a result of the exercise by the parties involved in the operation of their respective rights of mutual purchase/sale options granted by agreement dated June 23, 2005.</w:t>
      </w:r>
    </w:p>
    <w:p>
      <w:r>
        <w:t>The execution of the operation is conditioned upon its authorization by the competition authority of Spain.</w:t>
      </w:r>
    </w:p>
    <w:p>
      <w:r>
        <w:t>C/ Barquillo, 5 Floor 3 EMAIL: 28004 MADRID sgcon@cncompetencia.es TEL.: 91 536 90 75- 91 536 90 77 FAX: 91 5369070</w:t>
      </w:r>
    </w:p>
    <w:p>
      <w:r>
        <w:t>II. ACCESSORY RESTRICTIONS</w:t>
      </w:r>
    </w:p>
    <w:p>
      <w:r>
        <w:t>The Option Agreement provides for a non-competition clause for a maximum period of three years, whereby the seller will not engage in activities directly or indirectly competing with the activities of the acquired company.</w:t>
      </w:r>
    </w:p>
    <w:p>
      <w:r>
        <w:t>Additionally, the contract contains a non-solicitation clause for BMM employees for a maximum period of three years.</w:t>
      </w:r>
    </w:p>
    <w:p>
      <w:r>
        <w:t>Section 3 of Article 10 of Law 15/2007 establishes that "certain accessory restrictions on competition may be understood to be included, directly linked to the operation and necessary for its realization."</w:t>
      </w:r>
    </w:p>
    <w:p>
      <w:r>
        <w:t>Taking into account national and community precedents, as well as the Commission's Communication on restrictions directly linked to the realization of a concentration and necessary for that purpose (2005/C 56/03), it is considered that in the present case, as it affects Spain, the content of the non-competition and non-solicitation clauses does not go beyond what is reasonably required by the notified concentration operation, to the extent that the agreement limits its scope to the activities in which the acquired company operates.</w:t>
      </w:r>
    </w:p>
    <w:p>
      <w:r>
        <w:t>Regarding the duration of these agreements, and to the extent that the operation only includes the transfer of goodwill, it is considered that they are necessary for the realization of the notified operation during the first two years, after which they will be subject, if applicable, to the regulations on agreements between companies.</w:t>
      </w:r>
    </w:p>
    <w:p>
      <w:r>
        <w:t>III. APPLICABILITY OF LAW 15/2007 ON COMPETITION DEFENSE</w:t>
      </w:r>
    </w:p>
    <w:p>
      <w:r>
        <w:t>According to the notifier, the operation does not fall within the scope of Regulation (EC) No. 139/2004 of the Council, of January 20, on the control of concentrations between companies, as it does not exceed the thresholds of Article 1.</w:t>
      </w:r>
    </w:p>
    <w:p>
      <w:r>
        <w:t>However, the notified operation meets the requirements established by Law 15/2007 for its notification, as it exceeds the thresholds established in Article 8.1.a) and b) of the same.</w:t>
      </w:r>
    </w:p>
    <w:p>
      <w:r>
        <w:t>IV. PARTICIPATING COMPANIES</w:t>
      </w:r>
    </w:p>
    <w:p>
      <w:r>
        <w:t>IV.1. Cementia Trading AG (LAFARGE Group)</w:t>
      </w:r>
    </w:p>
    <w:p>
      <w:r>
        <w:t>CEMENTIA is a company specialized in the marketing of clinker, cement, and other cement-related products, owned by LAFARGE, S.A.</w:t>
      </w:r>
    </w:p>
    <w:p>
      <w:r>
        <w:t>LAFARGE is a company active worldwide in the production and sale of construction materials, listed on the Paris and New York stock exchanges. Its shares are dispersed among numerous shareholders, none of whom holds more than 15%. Therefore, according to the notifier, LAFARGE is not under the joint or exclusive control of any natural or legal person.</w:t>
      </w:r>
    </w:p>
    <w:p>
      <w:r>
        <w:t>LAFARGE operates globally in the production and sale of construction materials with three main business areas: (i) cement, which represents [50-</w:t>
      </w:r>
    </w:p>
    <w:p>
      <w:r>
        <w:rPr>
          <w:b/>
        </w:rPr>
        <w:t>[Pages 4–6]</w:t>
      </w:r>
    </w:p>
    <w:p>
      <w:r>
        <w:t>3. INVESTIGATION OF THE MERGER</w:t>
      </w:r>
    </w:p>
    <w:p>
      <w:r>
        <w:t>LAFARGE operates globally in the production and sale of construction materials with three main business areas: (i) cement, which represents [60%] of its global sales; (ii) concrete and aggregates, which account for [30-40%] of its global sales; and (iii) gypsum, with [0-10%] of its sales.</w:t>
      </w:r>
    </w:p>
    <w:p>
      <w:r>
        <w:t>In Spain, LAFARGE operates through three subsidiaries: Lafarge Cementos, S.A., Lafarge Áridos y Hormigones, S.A., and Almería Gypsum S.A. In the Spanish market, it primarily produces and sells cement, aggregates, ready-mixed concrete, and mortar, for which it has various facilities and production plants.</w:t>
      </w:r>
    </w:p>
    <w:p>
      <w:r>
        <w:t>According to the information provided by the notifier, LAFARGE's revenue in the last three financial years in accordance with Article 5 of R.D. 261/2008 is as follows:</w:t>
      </w:r>
    </w:p>
    <w:p>
      <w:r>
        <w:t>LAFARGE Sales Volume (Millions of euros)</w:t>
        <w:br/>
        <w:t>2004 2005 2006</w:t>
        <w:br/>
        <w:t>Global [&gt;2500] [&gt;2500] [&gt;2500]</w:t>
        <w:br/>
        <w:t>EU [&gt;250] [&gt;250] [&gt;250]</w:t>
        <w:br/>
        <w:t>Spain [&gt;60] [&gt;60] [&gt;60]</w:t>
        <w:br/>
        <w:t>Source: Notification</w:t>
      </w:r>
    </w:p>
    <w:p>
      <w:r>
        <w:t>IV.2. Bulk Mines and Minerals, S.L. (BMM)</w:t>
      </w:r>
    </w:p>
    <w:p>
      <w:r>
        <w:t>BMM is a Spanish company dedicated to the international trade of raw materials for the cement, construction, and basic chemical industries. In Spain, BMM operates solely in the import/export and sale of grey cement and clinker.</w:t>
      </w:r>
    </w:p>
    <w:p>
      <w:r>
        <w:t>BMM does not have clinker production assets and makes its clinker purchases based on orders from its customers. To this end, it purchases clinker or cement abroad, agrees on the transportation price with shipping companies, and sells it under conditions […] to its customers, who take charge of the goods from the arrival at their destination port.</w:t>
      </w:r>
    </w:p>
    <w:p>
      <w:r>
        <w:t>According to the information provided by the notifier, the revenue of the acquired company in the last three financial years in accordance with Article 5 of R.D. 261/2008 is as follows:</w:t>
      </w:r>
    </w:p>
    <w:p>
      <w:r>
        <w:t>BMM Sales Volume (Millions of euros)</w:t>
        <w:br/>
        <w:t>2004 2005 2006</w:t>
        <w:br/>
        <w:t>Global [&lt;2500] [&lt;2500] [&lt;2500]</w:t>
        <w:br/>
        <w:t>EU [&lt;250] [&lt;250] [&lt;250]</w:t>
        <w:br/>
        <w:t>Spain [&gt;60] [&gt;60] [&gt;60]</w:t>
        <w:br/>
        <w:t>Source: Notification</w:t>
      </w:r>
    </w:p>
    <w:p>
      <w:r>
        <w:t>V. RELEVANT MARKETS</w:t>
      </w:r>
    </w:p>
    <w:p>
      <w:r>
        <w:t>V.1. Product Markets</w:t>
      </w:r>
    </w:p>
    <w:p>
      <w:r>
        <w:t>The sector of activity in which the notified operation is framed is that of construction materials.</w:t>
      </w:r>
    </w:p>
    <w:p>
      <w:r>
        <w:t>Given that the acquired company is only present in the cement and clinker markets, the rest of the products manufactured by LAFARGE will not be subject to analysis in this operation.</w:t>
      </w:r>
    </w:p>
    <w:p>
      <w:r>
        <w:t>Considering the activity of the parties and in accordance with various community1 and national2 precedents, the following product markets have been identified:</w:t>
      </w:r>
    </w:p>
    <w:p>
      <w:r>
        <w:t>(i) Grey Cement</w:t>
      </w:r>
    </w:p>
    <w:p>
      <w:r>
        <w:t>Cement is a mineral-based binder, difficult to substitute, used as an intermediate product, among others, for the production of concrete and its derivatives.</w:t>
      </w:r>
    </w:p>
    <w:p>
      <w:r>
        <w:t>In national and community precedents, two markets have been differentiated according to the type of cement: grey, widely used in construction, and white, mainly used for decorative purposes. The latter represents a very small percentage of total consumption. There are also price differences (white cement has a higher price).</w:t>
      </w:r>
    </w:p>
    <w:p>
      <w:r>
        <w:t>LAFARGE produces and sells both types of cement. BMM only markets grey cement.</w:t>
      </w:r>
    </w:p>
    <w:p>
      <w:r>
        <w:t>(ii) Clinker</w:t>
      </w:r>
    </w:p>
    <w:p>
      <w:r>
        <w:t>All types of cement are derived from a single intermediate product, a grey powder composed of calcined silicates known as clinker, which is obtained from the calcination of limestone and clay materials.</w:t>
      </w:r>
    </w:p>
    <w:p>
      <w:r>
        <w:t>The European Commission3 and the National Authority4 have identified clinker as a differentiated product market when it is marketed as an intermediate raw material.</w:t>
      </w:r>
    </w:p>
    <w:p>
      <w:r>
        <w:t>BMM focuses its activities in this market, while LAFARGE is not present in it, as all its production and import of clinker is intended for self-consumption.</w:t>
      </w:r>
    </w:p>
    <w:p>
      <w:r>
        <w:t>Consequently, the relevant markets for the analysis of this operation are considered to be the market for the marketing of grey cement and the market for the marketing of clinker.</w:t>
      </w:r>
    </w:p>
    <w:p>
      <w:r>
        <w:t>V.2. Geographical Markets</w:t>
      </w:r>
    </w:p>
    <w:p>
      <w:r>
        <w:t>(i) Grey Cement</w:t>
      </w:r>
    </w:p>
    <w:p>
      <w:r>
        <w:t>1 Among others, M.3572 Cemex/RMC; M.2317 Lafarge/Blue Circle; M.1779 Anglo American/Tarmac; M.1460 Lafarge/Titan and M.1030 Lafarge/Redland.</w:t>
        <w:br/>
        <w:t>2 Among others, from the TDC: C09/92 Cemex/Sanson; those from the SDC: N-05101 Lafarge Asland/Readymix Asland; N-05106 Cementos Portland Lemona; N-06057 Portland/Uniland; N-06092 Corporación Noroeste/Sani and the more recent ones from the CNC C/OO25/07 Eiffage/Los Serrano and C/0042/08 Lafarge/OBMH.</w:t>
        <w:br/>
        <w:t>3 Among others: COMP/F-2/38401 EMC/European Cement Producers; Cemento IV/33.126,OJL343,30.12.94,</w:t>
        <w:br/>
        <w:t>4 N-0313 Holdrfin/Cementos Hispania; N-296 Noroeste/Lafarge-Asland (assets)</w:t>
      </w:r>
    </w:p>
    <w:p>
      <w:r>
        <w:t>In various national precedents, the grey cement market has been analyzed on a national and regional dimension.</w:t>
      </w:r>
    </w:p>
    <w:p>
      <w:r>
        <w:t>LAFARGE has production plants5 in Toledo, Barcelona, Valencia, Tarragona, Murcia, and Valladolid. For its part, BMM imports through the Eastern Zone.</w:t>
      </w:r>
    </w:p>
    <w:p>
      <w:r>
        <w:t>However, for the purposes of this operation, it is not necessary to delineate the relevant geographical scope of grey cement, as it does not affect the conclusions of the analysis.</w:t>
      </w:r>
    </w:p>
    <w:p>
      <w:r>
        <w:t>Consequently, and considering the location of the cement facilities of the participants, the analysis of the operation will be carried out at the national level and in the Eastern Zone6.</w:t>
      </w:r>
    </w:p>
    <w:p>
      <w:r>
        <w:t>(ii) Clinker</w:t>
      </w:r>
    </w:p>
    <w:p>
      <w:r>
        <w:t>According to the notifier, the market has a supranational character given the increasing weight of imports mainly from Asian countries, due to the insufficient clinker production capacity in Europe.</w:t>
      </w:r>
    </w:p>
    <w:p>
      <w:r>
        <w:t>However, considering that clinker constitutes an intermediate product for cement production, the national market and regional markets should be analyzed, distinguishing coastal areas from the rest.</w:t>
      </w:r>
    </w:p>
    <w:p>
      <w:r>
        <w:t>Almost all clinker import terminals are located in the Mediterranean area. BMM operates in that area and in the Northern Zone.</w:t>
      </w:r>
    </w:p>
    <w:p>
      <w:r>
        <w:t>Therefore, the clinker market will be analyzed at the national level and in the Eastern and Northern Zones, without the need to delineate the geographical scope for the purposes of this operation, as it does not affect the main conclusions of the analysis.</w:t>
      </w:r>
    </w:p>
    <w:p>
      <w:r>
        <w:t>VI. MARKET ANALYSIS</w:t>
      </w:r>
    </w:p>
    <w:p>
      <w:r>
        <w:t>VI.1. Characteristics and Evolution</w:t>
      </w:r>
    </w:p>
    <w:p>
      <w:r>
        <w:t>The evolution of the cement and clinker markets is heavily conditioned by the situation of the construction sector. The strong growth of construction in recent years has led to historic highs in the consumption of construction materials. However, currently, the trend in this sector is changing, and more moderate growth rates are expected.</w:t>
      </w:r>
    </w:p>
    <w:p>
      <w:r>
        <w:t>VI.2. Supply Structure</w:t>
      </w:r>
    </w:p>
    <w:p>
      <w:r>
        <w:t>The market shares of the parties and their main competitors in the relevant markets are examined below.</w:t>
      </w:r>
    </w:p>
    <w:p>
      <w:r>
        <w:t>(i) Grey Cement</w:t>
      </w:r>
    </w:p>
    <w:p>
      <w:r>
        <w:t>The supply of grey cement in the Spanish market is constituted by large companies, several of which are multinational.</w:t>
      </w:r>
    </w:p>
    <w:p>
      <w:r>
        <w:t>5 LAFARGE also has two cement import terminals in Málaga and Cádiz, although they have not yet begun operations.</w:t>
        <w:br/>
        <w:t>6 The Eastern Zone includes Catalonia, the Valencian Community, Murcia, and Andalusia.</w:t>
      </w:r>
    </w:p>
    <w:p>
      <w:r>
        <w:rPr>
          <w:b/>
        </w:rPr>
        <w:t>[Pages 7–9]</w:t>
      </w:r>
    </w:p>
    <w:p>
      <w:r>
        <w:t>6. INVESTIGATION OF THE MERGER</w:t>
      </w:r>
    </w:p>
    <w:p>
      <w:r>
        <w:t>The following tables show the market shares of the Spanish mainland and the Eastern Zone during the year 2006.</w:t>
      </w:r>
    </w:p>
    <w:p>
      <w:r>
        <w:t>SPANISH MAINLAND GREY CEMENT MARKET (YEAR 2006)</w:t>
        <w:br/>
        <w:t>COMPANY Tonnes Share (%)</w:t>
        <w:br/>
        <w:t>LAFARGE […] [10-20%]</w:t>
        <w:br/>
        <w:t>BMM […] [0-10%]</w:t>
        <w:br/>
        <w:t>LAFARGE + BMM […] [10-20%]</w:t>
        <w:br/>
        <w:t>PORTLAND […] [20-30%]</w:t>
        <w:br/>
        <w:t>CEMEX […] [20-30%]</w:t>
        <w:br/>
        <w:t>HOLCIM […] [0-10%]</w:t>
        <w:br/>
        <w:t>CIMPOR […] [0-10%]</w:t>
        <w:br/>
        <w:t>TUDELA VEGIN […] [0-10%]</w:t>
        <w:br/>
        <w:t>ITALCEMENTI […] [0-10%]</w:t>
        <w:br/>
        <w:t>CEMENTOS MOLINS […] [0-10%]</w:t>
        <w:br/>
        <w:t>OTHERS […] [10-20%]</w:t>
        <w:br/>
        <w:t>TOTAL […] 100</w:t>
      </w:r>
    </w:p>
    <w:p>
      <w:r>
        <w:t>EASTERN ZONE GREY CEMENT MARKET (YEAR 2006)</w:t>
        <w:br/>
        <w:t>COMPANY Tonnes Share (%)</w:t>
        <w:br/>
        <w:t>LAFARGE […] [10-20%]</w:t>
        <w:br/>
        <w:t>BMM […] [0-10%]</w:t>
        <w:br/>
        <w:t>LAFARGE + BMM […] [10-20%]</w:t>
        <w:br/>
        <w:t>PORTLAND […] [20-30%]</w:t>
        <w:br/>
        <w:t>CEMEX […] [20-30%]</w:t>
        <w:br/>
        <w:t>HOLCIM […] [10-20%]</w:t>
        <w:br/>
        <w:t>CIMPOR […] [0-10%]</w:t>
        <w:br/>
        <w:t>CEMENTOS MOLINS […] [0-10%]</w:t>
        <w:br/>
        <w:t>ITALMENCI […] [0-10%]</w:t>
        <w:br/>
        <w:t>OTHERS […] [0-10%]</w:t>
        <w:br/>
        <w:t>TOTAL […] 100</w:t>
      </w:r>
    </w:p>
    <w:p>
      <w:r>
        <w:t>Source: Notification</w:t>
      </w:r>
    </w:p>
    <w:p>
      <w:r>
        <w:t>The combined share and that of each of the parties do not differ significantly in the two markets considered. The combined share is around [10-20%] and is far from the most relevant competitors, with the addition of marginal share (less than [0-10%]). Consequently, as a result of the operation, the structure of the market supply is not significantly altered.</w:t>
      </w:r>
    </w:p>
    <w:p>
      <w:r>
        <w:t>(ii) Clinker</w:t>
      </w:r>
    </w:p>
    <w:p>
      <w:r>
        <w:t>According to data provided by the notifier, the size of the national clinker market calculated based on the clinker necessary to produce the consumed cement is [40-50] million tonnes, with imports representing [20-30%]. Of these imports, part is intended for self-consumption ([10-20%] of them) and the rest is to be marketed.</w:t>
      </w:r>
    </w:p>
    <w:p>
      <w:r>
        <w:t>7. INVESTIGATION OF THE MARKET</w:t>
      </w:r>
    </w:p>
    <w:p>
      <w:r>
        <w:t>As already indicated, clinker is considered a differentiated product market only when it is marketed as a raw material for cement manufacturing. This leads to the exclusion, for the calculation of the market share of the different operators, of the volume of clinker intended for self-consumption, both the one manufactured by vertically integrated cement industries or clinker grinding plants, as well as that coming from imports.</w:t>
      </w:r>
    </w:p>
    <w:p>
      <w:r>
        <w:t>In Spain, according to the notifier, vertically integrated cement producers and independent clinker grinding plants do not market the product.</w:t>
      </w:r>
    </w:p>
    <w:p>
      <w:r>
        <w:t>Therefore, the clinker marketing market represents only [10-20%] of the total clinker consumption in Spain.</w:t>
      </w:r>
    </w:p>
    <w:p>
      <w:r>
        <w:t>The following tables provide data on the market shares of clinker in Spain and in the Eastern and Northern Zones.</w:t>
      </w:r>
    </w:p>
    <w:p>
      <w:r>
        <w:t>PENINSULAR CLINKER MARKET</w:t>
        <w:br/>
        <w:t>2004 2005 2006</w:t>
        <w:br/>
        <w:t>Main Importers Tonnes % Tonnes % Tonnes %</w:t>
        <w:br/>
        <w:t>BMM […] [50-60%] […] [50-60%] […] [40-50%]</w:t>
        <w:br/>
        <w:t>TRADELAND […] [10-20%] […] [10-20%] […] [10-20%]</w:t>
        <w:br/>
        <w:t>PSE […] [0-10%] […] [0-10%] […] [0-10%]</w:t>
        <w:br/>
        <w:t>EXCEM […] [10-20%] […] [0-10%] […] [0-10%]</w:t>
        <w:br/>
        <w:t>CEMENT &amp; CLINKER […] [0-10%] […] [0-10%] […] [0-10%]</w:t>
        <w:br/>
        <w:t>OTHERS […] [0-10%] […] [0-10%] […] [10-20%]</w:t>
        <w:br/>
        <w:t>TOTAL […] 100% […] 100% […] 100%</w:t>
      </w:r>
    </w:p>
    <w:p>
      <w:r>
        <w:t>Source: Notification</w:t>
      </w:r>
    </w:p>
    <w:p>
      <w:r>
        <w:t>7</w:t>
        <w:br/>
        <w:t>Includes clinker importers who in turn sell to third parties.</w:t>
      </w:r>
    </w:p>
    <w:p>
      <w:r>
        <w:t>8. INVESTIGATION OF THE MARKET</w:t>
      </w:r>
    </w:p>
    <w:p>
      <w:r>
        <w:t>EASTERN ZONE CLINKER MARKET</w:t>
        <w:br/>
        <w:t>Main Importers 2004 2005 2006</w:t>
        <w:br/>
        <w:t>Tonnes % Tonnes % Tonnes %</w:t>
        <w:br/>
        <w:t>BMM […] [60-70%] […] [50-60%] […] [40-50%]</w:t>
        <w:br/>
        <w:t>EXCEM […] [10-20%] […] [10-20%] […] [0-10%]</w:t>
        <w:br/>
        <w:t>CEMENT &amp; CLINKER […] [0-10%] […] [10-20%] […] [10-20%]</w:t>
        <w:br/>
        <w:t>TRADELAND […] [10-20%] […] [10-20%] […] [10-20%]</w:t>
        <w:br/>
        <w:t>PSE […] [0-10%] […] [0-10%] […] [0-10%]</w:t>
        <w:br/>
        <w:t>OTHERS […] [0-10%] […] [0-10%] […] [20-30%]</w:t>
        <w:br/>
        <w:t>TOTAL […] 100% […] 100% […] 100%</w:t>
      </w:r>
    </w:p>
    <w:p>
      <w:r>
        <w:t>NORTHERN ZONE CLINKER MARKET</w:t>
        <w:br/>
        <w:t>Northern Zone 2004 2005 2006</w:t>
        <w:br/>
        <w:t>Main Importers Tonnes % Tonnes % Tonnes %</w:t>
        <w:br/>
        <w:t>BMM […] [0-10%] […] [50-60%] […] [50-60%]</w:t>
        <w:br/>
        <w:t>PSE n/d n/d […] [10-20%] […] [10-20%]</w:t>
        <w:br/>
        <w:t>TRADELAND n/d n/d […] [20-30%] […] [20-30%]</w:t>
        <w:br/>
        <w:t>OTHERS n/d n/d […] [0-10%] […] [10-20%]</w:t>
        <w:br/>
        <w:t>TOTAL n/d n/d […] 100% […] 100.00%</w:t>
      </w:r>
    </w:p>
    <w:p>
      <w:r>
        <w:t>Source: Notification</w:t>
      </w:r>
    </w:p>
    <w:p>
      <w:r>
        <w:t>LAFARGE does not operate in this market as it only produces or acquires clinker for its self-consumption.</w:t>
      </w:r>
    </w:p>
    <w:p>
      <w:r>
        <w:t>BMM holds a leading position in the three geographical markets considered, far ahead of the other competitors.</w:t>
      </w:r>
    </w:p>
    <w:p>
      <w:r>
        <w:t>However, the data reflects a dynamic market behavior where significant fluctuations in shares are observed and BMM's weight is decreasing in favor of</w:t>
      </w:r>
    </w:p>
    <w:p>
      <w:r>
        <w:rPr>
          <w:b/>
        </w:rPr>
        <w:t>[Pages 10–12]</w:t>
      </w:r>
    </w:p>
    <w:p>
      <w:r>
        <w:t>9. INVESTIGATION OF THE MERGER</w:t>
      </w:r>
    </w:p>
    <w:p>
      <w:r>
        <w:t>of other smaller operators in the Eastern Zone, the main entry point for clinker imports. This is not the case in the Northern Zone where BMM has been active only since the year […] and has reached a share of [50-60%].</w:t>
      </w:r>
    </w:p>
    <w:p>
      <w:r>
        <w:t>A notable increase in the size of this market has also been observed over the last three years, according to the notifier, primarily due to clinker imports from Asian countries.</w:t>
      </w:r>
    </w:p>
    <w:p>
      <w:r>
        <w:t>VI.2.- Demand Structure</w:t>
      </w:r>
    </w:p>
    <w:p>
      <w:r>
        <w:t>The demand for construction materials has experienced strong growth in recent years, although during the year 2007 this growth has suffered some slowdown.</w:t>
      </w:r>
    </w:p>
    <w:p>
      <w:r>
        <w:t>The demand for clinker comes from cement industries, while in the cement market it comes from concrete companies [60-70%], wholesalers [20-30%], and precast and construction companies [10-20%].</w:t>
      </w:r>
    </w:p>
    <w:p>
      <w:r>
        <w:t>LAFARGE's customer structure is diversified. Regarding BMM, its activity in the grey cement market is, as previously indicated, marginal, allocating all its imports to a single customer “Ciments de Catalunya.”</w:t>
      </w:r>
    </w:p>
    <w:p>
      <w:r>
        <w:t>In the clinker market, according to data provided by the notifier, BMM's two main customers are […] and three companies from the group […] which absorb, respectively, [30-40%] and [30-40%] of sales.</w:t>
      </w:r>
    </w:p>
    <w:p>
      <w:r>
        <w:t>VI.3.- Pricing and Distribution Structure</w:t>
      </w:r>
    </w:p>
    <w:p>
      <w:r>
        <w:t>In the cement market, most sales are made directly through the commercial networks of cement companies. In some cases, brokers are used for sales to concrete companies, although sales made under this system do not exceed [10-20%] of national sales.</w:t>
      </w:r>
    </w:p>
    <w:p>
      <w:r>
        <w:t>Regarding the clinker market, BMM acquires the goods from foreign producers or other “traders,” always based on orders, negotiates the transportation price, and delivers the goods to the customer under conditions […].</w:t>
      </w:r>
    </w:p>
    <w:p>
      <w:r>
        <w:t>In recent years, there has been an increase in the prices of construction materials due to strong demand growth, high production costs, especially energy costs, and the consequent increase in transportation costs.</w:t>
      </w:r>
    </w:p>
    <w:p>
      <w:r>
        <w:t>In the two analyzed markets, there are no exclusive or long-term supplies, as indicated by the notifier, so purchases are made on a case-by-case basis for each project.</w:t>
      </w:r>
    </w:p>
    <w:p>
      <w:r>
        <w:t>VI.4.- Potential Competition - Barriers to Entry</w:t>
      </w:r>
    </w:p>
    <w:p>
      <w:r>
        <w:t>The investments required to establish new competitors in the cement industry are significant. It is a heavy industry that requires substantial investments in fixed capital, with a relatively long payback period.</w:t>
      </w:r>
    </w:p>
    <w:p>
      <w:r>
        <w:t>Additionally, there are certain legal barriers that condition activity to obtaining environmental permits8 and technical homologation standards.</w:t>
      </w:r>
    </w:p>
    <w:p>
      <w:r>
        <w:t>However, according to the notifier, new competitors9 have successfully entered the market, which demonstrates that despite existing barriers, the difficulties are not insurmountable.</w:t>
      </w:r>
    </w:p>
    <w:p>
      <w:r>
        <w:t>Furthermore, there has been a considerable increase in clinker grinding plants in Spain, whose installation costs and environmental requirements are lower.</w:t>
      </w:r>
    </w:p>
    <w:p>
      <w:r>
        <w:t>Moreover, the absence of barriers to clinker imports has made it possible to increase and diversify supply sources.</w:t>
      </w:r>
    </w:p>
    <w:p>
      <w:r>
        <w:t>VII. ASSESSMENT OF THE OPERATION</w:t>
      </w:r>
    </w:p>
    <w:p>
      <w:r>
        <w:t>The concentration operation consisting of the acquisition by CEMENTIA, owned by LAFARGE S.A., of exclusive control of BMM, through the acquisition of 100% of the share capital of the latter.</w:t>
      </w:r>
    </w:p>
    <w:p>
      <w:r>
        <w:t>The concentration operation affects the grey cement marketing market where both parties operate, and the clinker marketing market, where only BMM operates, as LAFARGE allocates all its production and imports to self-consumption.</w:t>
      </w:r>
    </w:p>
    <w:p>
      <w:r>
        <w:t>In the cement market, the joint market share in the peninsular market is around [10-20%] ([10-20%] in the Eastern Zone) and the addition of share is marginal (less than [0-10%]). The two leading competitors in the market double the share of the resulting entity.</w:t>
      </w:r>
    </w:p>
    <w:p>
      <w:r>
        <w:t>In the free clinker marketing market (which does not include producers or importers of clinker that do not sell to third parties), BMM occupies a leading position in the considered geographical markets and is far ahead of other competitors, with shares of [40-50%] in 2006 in the peninsular market.</w:t>
      </w:r>
    </w:p>
    <w:p>
      <w:r>
        <w:t>However, the data reflects a dynamic market behavior, where significant fluctuations in shares are observed and BMM is losing weight in favor of other smaller operators in the Eastern Zone, the main entry point for clinker imports. Conversely, in the Northern Zone, BMM has gone from having no presence in the year […] to reaching a share of [50-60%] in the year 2006, although the volume of imports through this Zone is less relevant.</w:t>
      </w:r>
    </w:p>
    <w:p>
      <w:r>
        <w:t>It should also be noted that more than [30-40%] of BMM's sales are made to the group […], and that this free clinker marketing market has a relatively small weight ([10-20%] approximately) on the total demand for clinker in Spain.</w:t>
      </w:r>
    </w:p>
    <w:p>
      <w:r>
        <w:t>8 Law 16/2002 on the prevention and integrated control of pollution and Royal Decree Law 5/2004 regulating the emissions trading scheme for greenhouse gases.</w:t>
      </w:r>
    </w:p>
    <w:p>
      <w:r>
        <w:t>9 Cementos Galegos, Cementos del Tajo, Cementos Castilla la Mancha, or Cementos Terraferma.</w:t>
      </w:r>
    </w:p>
    <w:p>
      <w:r>
        <w:t>11. INVESTIGATION OF THE MERGER</w:t>
      </w:r>
    </w:p>
    <w:p>
      <w:r>
        <w:t>Additionally, it should be noted that BMM does not have assets for clinker production, but simply a goodwill of contacts and contracts for the acquisition of clinker abroad. This implies that BMM's position in the market is easier to replicate than if it owned clinker production facilities abroad.</w:t>
      </w:r>
    </w:p>
    <w:p>
      <w:r>
        <w:t>On the other hand, LAFARGE's small share in the downstream grey cement market implies that, in principle, this company has no incentives to raise its competitors' costs or close their access to the clinker supply market.</w:t>
      </w:r>
    </w:p>
    <w:p>
      <w:r>
        <w:t>Moreover, there are other vertically integrated competitors that also have access to sources of clinker supply in Spain.</w:t>
      </w:r>
    </w:p>
    <w:p>
      <w:r>
        <w:t>In any case, the evolution of clinker imports in Spain (which have grown by [60-70%] between 2004 and 2006), and the emergence of clinker grinding plants that produce grey cement from the clinker they import themselves, are clear indications that there are no significant barriers to clinker imports, so that small grey cement manufacturers who until now sourced from BMM still have the option after the operation to import their clinker needs directly or to acquire clinker from other foreign traders who do not currently operate in Spain.</w:t>
      </w:r>
    </w:p>
    <w:p>
      <w:r>
        <w:t>In light of all the above, it is not expected that the notified operation will pose a threat to effective competition in the considered markets.</w:t>
      </w:r>
    </w:p>
    <w:p>
      <w:r>
        <w:rPr>
          <w:b/>
        </w:rPr>
        <w:t>[Pages 13–13]</w:t>
      </w:r>
    </w:p>
    <w:p>
      <w:r>
        <w:t>12. INVESTIGATION OF THE MERGER</w:t>
      </w:r>
    </w:p>
    <w:p>
      <w:r>
        <w:t>VIII. PROPOSAL</w:t>
      </w:r>
    </w:p>
    <w:p>
      <w: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