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https://www.cnmc.es/expedientes/c005608</w:t>
      </w:r>
    </w:p>
    <w:p>
      <w:r>
        <w:t>Pages translated : 13</w:t>
      </w:r>
    </w:p>
    <w:p/>
    <w:p>
      <w:r>
        <w:rPr>
          <w:b/>
        </w:rPr>
        <w:t>[Pages 1–3]</w:t>
      </w:r>
    </w:p>
    <w:p>
      <w:r>
        <w:t>NATIONAL COMPETITION COMMISSION RESOLUTION (File C-0056/08, SIDENOR/VGH) COUNCIL D. Luis Berenguer Fuster, President D. Fernando Torremocha García-Sáenz, Vice President D. Emilio Conde Fernández Oliva, Councilor D. Miguel Cuerdo Mir, Councilor Dª Pilar Sánchez Núñez, Councilor D. Julio Costas Comesaña, Councilor Dª Mª Jesús González López, Councilor In Madrid, on April 10, 2008.</w:t>
      </w:r>
    </w:p>
    <w:p>
      <w:r>
        <w:t>Having reviewed the file processed in accordance with Law 15/2007, of July 3, on the Defense of Competition, regarding the economic concentration operation consisting of the acquisition by CORPORACIÓN SIDENOR S.A. of exclusive control over VICENTE GABILONDO E HIJOS S.A. (VGH) (File C/0056/08) and being in agreement with the report and proposal submitted by the Investigation Directorate, the Council of the National Competition Commission has resolved, pursuant to Article 57.2.a) of the aforementioned Law, to authorize the said concentration operation in the first phase. This authorization does not extend to the non-competition clause insofar as it exceeds a duration of three years, so that the fourth year of this non-competition agreement will, if applicable,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C/0056/08 SIDENOR / VICENTE GABILONDO</w:t>
      </w:r>
    </w:p>
    <w:p>
      <w:r>
        <w:t>On March 14, 2008, a notification was received by this Investigation Directorate regarding the acquisition by the company CORPORACIÓN SIDENOR, S.A. (“SIDENOR”) of exclusive control over VICENTE GABILONDO E HIJOS, S.A. (“VGH”).</w:t>
      </w:r>
    </w:p>
    <w:p>
      <w:r>
        <w:t>This notification has been made by CORPORACIÓN SIDENOR in accordance with Article 9 of Law 15/2007, of July 3, on the Defense of Competition, for exceeding the threshold established in Article 8.1.a).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shall determine the acceptance of the corresponding application by administrative silence, except in the cases provided for in Articles 9.5, 55.5, and 57.2.d) of this Law.”</w:t>
      </w:r>
    </w:p>
    <w:p>
      <w:r>
        <w:t>According to the above, the deadline to agree to initiate the second phase of the procedure is April 14, 2008, inclusive. After this date, the notified operation will be considered tacitly authorized.</w:t>
      </w:r>
    </w:p>
    <w:p>
      <w:r>
        <w:t>I. NATURE OF THE OPERATION</w:t>
      </w:r>
    </w:p>
    <w:p>
      <w:r>
        <w:t>The notified operation consists of the acquisition by SIDENOR of exclusive control over VGH and, consequently, of the business lines that it currently develops, consisting of the calibration of long steel products through drawing, turning, and grinding processes.</w:t>
      </w:r>
    </w:p>
    <w:p>
      <w:r>
        <w:t>The aforementioned acquisition has been formalized through a purchase agreement for 100% of the share capital of VGH signed on February 22, 2008, between SIDENOR INDUSTRIAL, S.L. as the buyer and the sellers of VGH.</w:t>
      </w:r>
    </w:p>
    <w:p>
      <w:r>
        <w:t>In particular, the acquisition of VGH will be carried out through the acquisition of 100% of the share capital of the holding company INVERSIONES Y PATRIMONIOS MALZAGA, S.A., which holds 66.66% of the share capital of VGH, owned by D. Roberto Gabilondo Urra, and through the direct purchase of the remaining 33.34% of the share capital of the aforementioned company from D. Ernesto and Dña. Gemma Gabilondo Urra.</w:t>
      </w:r>
    </w:p>
    <w:p>
      <w:r>
        <w:t>Therefore, the previous operation constitutes an economic concentration in accordance with the provisions of Article 7.1.b) of Law 15/2007.</w:t>
      </w:r>
    </w:p>
    <w:p>
      <w:r>
        <w:t>C/ Barquillo, 5 Planta 3 EMAIL: 28004 MADRID TEL.: 91 536 90 75- 91 536 90 77 sgcon@cncompetencia.es FAX: 91 5369070</w:t>
      </w:r>
    </w:p>
    <w:p>
      <w:r>
        <w:t>Finally, it should be noted that the execution of the operation is conditioned upon the authorization of the operation by the competition authorities of Spain.</w:t>
      </w:r>
    </w:p>
    <w:p>
      <w:r>
        <w:t>II. ACCESSORY RESTRICTIONS</w:t>
      </w:r>
    </w:p>
    <w:p>
      <w:r>
        <w:t>The agreement signed between SIDENOR and the sellers of VGH includes a non-competition clause whereby the sellers undertake, for a period of [&gt; 3 years] from the closing date of the operation, not to compete directly or indirectly in the business of VGH.</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related and necessary for concentration operations (2005/C56/03), it is considered that, with respect to Spain, the non-competition agreement is an accessory restriction and an integral part of the operation to the extent that its duration does not exceed three years. Therefore, [&gt; three years] this non-competition agreement would, if applicable, be subject to the regulations on agreements between companies.</w:t>
      </w:r>
    </w:p>
    <w:p>
      <w:r>
        <w:t>III.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However, the notified operation meets the requirements established by Law 15/2007 for its notification, as it exceeds the threshold established in Article 8.1.a) of the same.</w:t>
      </w:r>
    </w:p>
    <w:p>
      <w:r>
        <w:t>IV. PARTICIPATING COMPANIES</w:t>
      </w:r>
    </w:p>
    <w:p>
      <w:r>
        <w:t>IV.1. “CORPORACIÓN SIDENOR, S.A.” (SIDENOR)</w:t>
      </w:r>
    </w:p>
    <w:p>
      <w:r>
        <w:t>SIDENOR is the parent company of the Sidenor Group, dedicated to the manufacture of special long steels (for the automotive industry) and forging and casting (for the steel, naval, and electrical sectors), as well as forging by stamping. SIDENOR has production centers in Spain and Brazil.</w:t>
      </w:r>
    </w:p>
    <w:p>
      <w:r>
        <w:t>SIDENOR is under the joint control of the following entities: Gerdau Hungary Holdings Limited Liability Company (40%), belonging to the Brazilian group GERDAU, Carpe Diem Salud, S.L. (40%), belonging to the SANTANDER group, and Bogey Holding Company Spain, S.L. (20%), belonging to individual executives of the group.</w:t>
      </w:r>
    </w:p>
    <w:p>
      <w:r>
        <w:t>Of these, Gerdau is present in the steel sector as a producer of long steels in the American continent, while in Europe it only markets common steels.</w:t>
      </w:r>
    </w:p>
    <w:p>
      <w:r>
        <w:rPr>
          <w:b/>
        </w:rPr>
        <w:t>[Pages 4–6]</w:t>
      </w:r>
    </w:p>
    <w:p>
      <w:r>
        <w:t>group SANTANDER and Bogey Holding Company Spain, S.L. (20%), belonging to individuals who are executives of the group.</w:t>
      </w:r>
    </w:p>
    <w:p>
      <w:r>
        <w:t>Of these, Gerdau is present in the steel sector as a producer of long steels in the American continent, while in Europe it only markets common steels.</w:t>
      </w:r>
    </w:p>
    <w:p>
      <w:r>
        <w:t>2.</w:t>
      </w:r>
    </w:p>
    <w:p>
      <w:r>
        <w:t>Furthermore, SIDENOR manufactures long products of special and stainless steel calibrated through drawing, turning, and grinding processes.</w:t>
      </w:r>
    </w:p>
    <w:p>
      <w:r>
        <w:t>In turn, SIDENOR controls a group of companies, all of which are active in the steel sector, including SIDENOR INDUSTRIAL, S.L.</w:t>
      </w:r>
    </w:p>
    <w:p>
      <w:r>
        <w:t>Below is the consolidated turnover of SIDENOR in the last fiscal year, presented by the notifier, in accordance with Article 5 of Royal Decree 261/2008. Considering that SIDENOR is a joint venture with full functions, jointly controlled by 3 companies, the notifier has also provided the consolidated billing data of the companies that hold the shares of SIDENOR (except for BOGEY HOLDING COMPANY SPAIN, S.L., which is merely a holding company and has no turnover of its own).</w:t>
      </w:r>
    </w:p>
    <w:p>
      <w:r>
        <w:t xml:space="preserve">TURNOVER OF SIDENOR IN THE 2007 FISCAL YEAR </w:t>
        <w:br/>
        <w:t xml:space="preserve">(Millions of euros) </w:t>
        <w:br/>
        <w:t xml:space="preserve">WORLD EU SPAIN </w:t>
        <w:br/>
        <w:t xml:space="preserve">[&lt;2500] [&gt;250] [&gt;60] </w:t>
        <w:br/>
        <w:t>Source: Notification. Unaudited 2007 data</w:t>
      </w:r>
    </w:p>
    <w:p>
      <w:r>
        <w:t xml:space="preserve">TURNOVER OF GROUP SANTANDER IN THE 2007 FISCAL YEAR </w:t>
        <w:br/>
        <w:t xml:space="preserve">(Millions of euros) </w:t>
        <w:br/>
        <w:t xml:space="preserve">WORLD EU SPAIN </w:t>
        <w:br/>
        <w:t xml:space="preserve">[&gt;2500] [&gt;250] [&gt;60] </w:t>
        <w:br/>
        <w:t>Source: Notification. Unaudited 2007 data</w:t>
      </w:r>
    </w:p>
    <w:p>
      <w:r>
        <w:t xml:space="preserve">TURNOVER OF GERDAU IN THE 2007 FISCAL YEAR </w:t>
        <w:br/>
        <w:t xml:space="preserve">(Millions of euros) </w:t>
        <w:br/>
        <w:t xml:space="preserve">WORLD EU SPAIN </w:t>
        <w:br/>
        <w:t xml:space="preserve">[&gt;2500] [&lt;250] [&lt;60] </w:t>
        <w:br/>
        <w:t>Source: Notification. Unaudited 2007 data</w:t>
      </w:r>
    </w:p>
    <w:p>
      <w:r>
        <w:t xml:space="preserve">IV.2 “VICENTE GABILONDO E HIJOS, S.A.” (VGH) </w:t>
        <w:br/>
        <w:t xml:space="preserve">VGH was founded in 1956 and its activity is the calibration of long products of common and special steel through drawing, turning, and grinding processes. </w:t>
        <w:br/>
        <w:t xml:space="preserve">VGH has a production plant located in the municipality of Soraluze (Vizcaya). </w:t>
        <w:br/>
        <w:t xml:space="preserve">The main activity of VGH is focused on the national market, which represents around 99.5% of its sales. </w:t>
        <w:br/>
        <w:t>The billing of VGH in the last fiscal year, in accordance with Article 5 of Royal Decree 261/2008, is, according to the notifier, as follows:</w:t>
      </w:r>
    </w:p>
    <w:p>
      <w:r>
        <w:t>3.</w:t>
      </w:r>
    </w:p>
    <w:p>
      <w:r>
        <w:t xml:space="preserve">TURNOVER OF VGH IN THE 2007 FISCAL YEAR </w:t>
        <w:br/>
        <w:t xml:space="preserve">(Millions of euros) </w:t>
        <w:br/>
        <w:t xml:space="preserve">WORLD EU SPAIN </w:t>
        <w:br/>
        <w:t xml:space="preserve">[&lt;2500] [&lt;250] [&lt;60] </w:t>
        <w:br/>
        <w:t>Source: Notification</w:t>
      </w:r>
    </w:p>
    <w:p>
      <w:r>
        <w:t xml:space="preserve">V. RELEVANT MARKETS </w:t>
        <w:br/>
        <w:t xml:space="preserve">V.1. Product market </w:t>
        <w:br/>
        <w:t xml:space="preserve">The sector affected by the operation is the steel industry, and in particular, the calibration of long steel products through drawing, turning, or grinding processes, an activity in which both the acquirer and the acquired coincide. </w:t>
        <w:br/>
        <w:t xml:space="preserve">Steel is an alloy of iron with other non-metallic elements (carbon, silicon, phosphorus, sulfur, etc.) and metallic elements (manganese, titanium, chromium, nickel, molybdenum, etc.), whose precise composition allows for the production of one product or another. </w:t>
        <w:br/>
        <w:t xml:space="preserve">According to community and national precedents1, the steel sector is classified into common steels and special steels (carbon, alloyed, and stainless). Additionally, two differentiated product markets are identified within steels: semi-finished products and finished products. </w:t>
        <w:br/>
        <w:t xml:space="preserve">Semi-finished products are products obtained in a first phase of production. They are not suitable for commercial use and require a hot rolling process for the manufacture of finished products. </w:t>
        <w:br/>
        <w:t xml:space="preserve">In turn, finished products can be flat products and long products (beams, profiles, bars, wire rods, meshes, etc.). The European Commission concludes that long and flat products constitute separate markets as they are acquired for different purposes, manufactured in different rolling mills, and there are significant differences in their final applications and prices. </w:t>
        <w:br/>
        <w:t xml:space="preserve">The calibration process is carried out exclusively on long steel products, specifically on wire rod ([50-60]% of the total calibration market) and steel bars ([40-50]% of the total calibration market). </w:t>
        <w:br/>
        <w:t xml:space="preserve">Calibration is a transformation process that long rolled steel products can undergo to obtain a final product different from that obtained with simple rolling. For this reason, the notifier considers that it is a separate product market from that of long steel products. </w:t>
        <w:br/>
        <w:t xml:space="preserve">Calibrated long rolled steel products are used for different applications than simply rolled products. Calibrated steel products are generally used for i) machining, any operation performed on a mass of material to shape it through mechanical actions, or for ii) cold extrusion, a shaping procedure that consists of molding metal in cold. </w:t>
        <w:br/>
        <w:t xml:space="preserve">In response to customer needs, there are several calibration processes: </w:t>
        <w:br/>
        <w:t xml:space="preserve">i) Drawing: Compression and elongation of the steel wire rod. The process is carried out by drawing machines and is done cold. They are commonly used in applications where cost prevails over dimensional tolerance requirements, surface finish, and guarantee of absence of surface defects. They are used in the automotive and construction sectors. </w:t>
        <w:br/>
        <w:t xml:space="preserve">ii) Turning: Removal of the surface layer of hot rolled steel through chip removal with cutting blades. It is used in applications where the requirements for absence of decarburization and surface defects are high and where there are no extreme requirements in dimensional tolerances. They are mainly intended for the automotive sector, specifically in suspensions, bearings, etc. </w:t>
        <w:br/>
        <w:t xml:space="preserve">iii) Grinding: Removal of a surface layer from the steel bar previously calibrated by drawing or turning. Due to its significant cost, considerably higher than that of drawing or turning calibration, its use is limited to the production of parts with special surface requirements and its use is reduced. </w:t>
        <w:br/>
        <w:t xml:space="preserve">According to the notifier, on the supply side, the three calibration processes are different, use different machinery, the change of production from one to another is very costly, and not all calibrators perform all three types. </w:t>
        <w:br/>
        <w:t xml:space="preserve">However, on the demand side, there are some applications that can use either drawn or turned products interchangeably in a wide range of sizes, those between 18 to 52 mm, which account for around 40% of the market. For this reason, the notifier considers that the existence of a single calibration market could be defended. </w:t>
        <w:br/>
        <w:t xml:space="preserve">Nevertheless, this Investigation Directorate considers that the above is not sufficient to justify that there is a single market, to the extent that each type of calibration (drawing, turning) is used in steel products with different shapes. Therefore, for the purposes of this operation, this Investigation Directorate will consider that each type of calibration constitutes a differentiated product market. </w:t>
        <w:br/>
        <w:t xml:space="preserve">SIDENOR is also present in the upstream market of long steel products, both special and stainless. According to the notifier, of the total of its production of rolled bars or wire rod, around [70-80]% is sold directly for use, [0-10]% is sold to calibrators like VGH, and the remaining [10-20]% is calibrated by themselves. </w:t>
        <w:br/>
        <w:t>As mentioned in file N-06116 SIDENOR/GSB analyzed by this Investigation Directorate, SIDENOR has a share of [10-20]% in the EU in the</w:t>
      </w:r>
    </w:p>
    <w:p>
      <w:r>
        <w:rPr>
          <w:b/>
        </w:rPr>
        <w:t>[Pages 7–9]</w:t>
      </w:r>
    </w:p>
    <w:p>
      <w:r>
        <w:t>[70-80]% is sold directly for its use, [0-10]% is sold to calibrators like VGH, and the remaining [10-20]% is calibrated by them.</w:t>
      </w:r>
    </w:p>
    <w:p>
      <w:r>
        <w:t>As mentioned in file N-06116 SIDENOR/GSB analyzed by this Investigation Directorate, SIDENOR has a share of [10-20]% in the EU in the upstream market for the manufacturing and marketing of special alloy steel bars, while in wire rod it has a share in Spain and Europe of less than 10%. Regarding stainless special steels, the share of CORPORACIÓN SIDENOR is also well below 10% both in the EU and in Spain.</w:t>
      </w:r>
    </w:p>
    <w:p>
      <w:r>
        <w:t>For this reason, this Investigation Directorate will only analyze the markets where the operation produces a horizontal addition of shares, that is, the markets for the calibration of long steel products through drawing, turning, and grinding processes.</w:t>
      </w:r>
    </w:p>
    <w:p>
      <w:r>
        <w:t>V.2. Geographical market</w:t>
      </w:r>
    </w:p>
    <w:p>
      <w:r>
        <w:t>National and community precedents have considered that the geographical market for the manufacturing and marketing of long steel products is at least of a community scope. Recently, it has even been noted that for steel bars the scope extends to the EEA2.</w:t>
      </w:r>
    </w:p>
    <w:p>
      <w:r>
        <w:t>The notifier considers that, just like in the market for long steel products, the geographical scope for calibration is at least European. According to the notifier, all major European steelmakers perform calibration, although their production does not exceed 20% of their total sales. Since this production is not sufficient to meet the total demand for the product, steelmakers sell bars and wire rod to calibrators throughout Europe.</w:t>
      </w:r>
    </w:p>
    <w:p>
      <w:r>
        <w:t>According to the notifier, transportation costs are relatively low, representing around 8% of the final product price, and imports are high. Additionally, prices are similar throughout the EU, and the main producers operate in almost all EU Member States. SIDENOR exports to Europe about [70-80]% of the total calibrated product it produces. In contrast, VGH does not make sales outside of Spain.</w:t>
      </w:r>
    </w:p>
    <w:p>
      <w:r>
        <w:t>In light of all the above, for the purposes of this operation, it will be considered that the relevant geographical scope of the product markets under consideration is the EU, although the effects of the operation in Spain will also be analyzed.</w:t>
      </w:r>
    </w:p>
    <w:p>
      <w:r>
        <w:t>VI. MARKET ANALYSIS</w:t>
      </w:r>
    </w:p>
    <w:p>
      <w:r>
        <w:t>VI.1.- Supply structure</w:t>
      </w:r>
    </w:p>
    <w:p>
      <w:r>
        <w:t>There are three types of calibrators both in Spain and in Europe:</w:t>
      </w:r>
    </w:p>
    <w:p>
      <w:r>
        <w:t>• Independent calibrators: They have no economic ties to a steelmaker. Currently, they represent [40-50]% of the European market, while in Spain they account for around [60-70]%.</w:t>
      </w:r>
    </w:p>
    <w:p>
      <w:r>
        <w:t>2 Case COMP/m.4137 MITTAL/ARCELOR</w:t>
      </w:r>
    </w:p>
    <w:p>
      <w:r>
        <w:t>• Linked calibrators: Economically linked to a steelmaker but operating completely autonomously. The notifier cites examples such as WDI (35% of MITTAL), SMR (MITTAL), Trefilería Martín (Ori Martin), etc. At the European level, they represent [30-40]% of the European market and in Spain only [0-10]% of the Spanish market.</w:t>
      </w:r>
    </w:p>
    <w:p>
      <w:r>
        <w:t>• Integrated calibrators: Fully owned by a steelmaking group. This is the case for SIDENOR, Ascometal, Deutsche Edelstahlwerke, ABS, etc. They represent [20-30]% of the European market and [20-30]% of the national market.</w:t>
      </w:r>
    </w:p>
    <w:p>
      <w:r>
        <w:t>Additionally, there are stockists or marketers exclusively dedicated to the commercialization of calibrated products acquired from national or foreign calibrators. According to the notifier's figures, the calibration markets in Europe have an approximate volume of […] million tons, of which [50-60]% is wire rod for drawn products and [40-50]% is bar for turned products. Regarding qualities, [30-40]% are low and medium carbon steels and [30-40]% are easy to machine. Only [20-30]% of the calibration is alloy steel, of which a significant portion is steel for suspensions.</w:t>
      </w:r>
    </w:p>
    <w:p>
      <w:r>
        <w:t>The following are the share data of the parties and their competitors in the overall calibration markets in the EU:</w:t>
      </w:r>
    </w:p>
    <w:p>
      <w:r>
        <w:t>Calibration product markets in the EU</w:t>
        <w:br/>
        <w:t>2005 2006 2007</w:t>
        <w:br/>
        <w:t>Share % Share % Share %</w:t>
        <w:br/>
        <w:t>volume volume volume</w:t>
        <w:br/>
        <w:t>RODACCIAI n.d. n.d. [0-10]</w:t>
        <w:br/>
        <w:t>WDI/MITTAL n.d. n.d. [0-10]</w:t>
        <w:br/>
        <w:t>SAARBLANKSTAHL/SAARSTAHL n.d. n.d. [0-10]</w:t>
        <w:br/>
        <w:t>SIDENOR [0-10] [0-10] [0-10]</w:t>
        <w:br/>
        <w:t>MARCEGAGLIA n.d. n.d. [0-10]</w:t>
        <w:br/>
        <w:t>VGH [0-10] [0-10] [0-10]</w:t>
        <w:br/>
        <w:t>OTHERS - - [70-80]</w:t>
        <w:br/>
        <w:t>TOTAL 100 100 100</w:t>
        <w:br/>
        <w:t>Source: Notifier</w:t>
      </w:r>
    </w:p>
    <w:p>
      <w:r>
        <w:t>In the drawing and turning markets, the market shares are as follows:</w:t>
      </w:r>
    </w:p>
    <w:p>
      <w:r>
        <w:t>Market for calibrated products by drawing in the EU</w:t>
        <w:br/>
        <w:t>2005 2006 2007</w:t>
        <w:br/>
        <w:t>Share % Share % Share %</w:t>
        <w:br/>
        <w:t>volume volume volume</w:t>
        <w:br/>
        <w:t>RODACCIAI n.d. n.d. [0-10]</w:t>
        <w:br/>
        <w:t>MARCEGAGLIA n.d. n.d. [0-10]</w:t>
        <w:br/>
        <w:t>GRUPO RDV [0-10] [0-10] [0-10]</w:t>
        <w:br/>
        <w:t>SIDENOR [0-10] [0-10] [0-10]</w:t>
        <w:br/>
        <w:t>CALIBRADOS PRADERA n.d. n.d. [0-10]</w:t>
        <w:br/>
        <w:t>VGH [0-10] [0-10] [0-10]</w:t>
        <w:br/>
        <w:t>OTHERS - - [70-80]</w:t>
        <w:br/>
        <w:t>TOTAL 100 100 100</w:t>
      </w:r>
    </w:p>
    <w:p>
      <w:r>
        <w:t>Market for calibrated products by turning in the EU</w:t>
        <w:br/>
        <w:t>2005 2006 2007</w:t>
        <w:br/>
        <w:t>Share % Share % Share %</w:t>
        <w:br/>
        <w:t>volume volume volume</w:t>
        <w:br/>
        <w:t>SEVERSTAHL n.d. n.d. [10-20]</w:t>
        <w:br/>
        <w:t>SIDENOR [0-10] [0-10] [0-10]</w:t>
        <w:br/>
        <w:t>CORUS BRIGHT BARS n.d. n.d. [0-10]</w:t>
        <w:br/>
        <w:t>RODACCIAI n.d. n.d. [0-10]</w:t>
        <w:br/>
        <w:t>VGH [0-10] [0-10] [0-10]</w:t>
        <w:br/>
        <w:t>OTHERS - - [60-70]</w:t>
        <w:br/>
        <w:t>TOTAL 100 100 100</w:t>
        <w:br/>
        <w:t>Source: Notifier</w:t>
      </w:r>
    </w:p>
    <w:p>
      <w:r>
        <w:t>As can be seen, the combined share of the parties only reaches [0-10]% of the total European calibration markets. Regarding the drawing calibration market, the combined share reaches [0-10]% and for turning calibration [0-10]% in the EU.</w:t>
      </w:r>
    </w:p>
    <w:p>
      <w:r>
        <w:t>The data of the parties and their competitors in Spain are as follows:</w:t>
      </w:r>
    </w:p>
    <w:p>
      <w:r>
        <w:t>Calibration product markets in Spain</w:t>
        <w:br/>
        <w:t>2005 2006 2007</w:t>
        <w:br/>
        <w:t>Share % volume Share % volume Share % volume</w:t>
        <w:br/>
        <w:t>GRUPO RDV [10-20] [10-20] [10-20]</w:t>
        <w:br/>
        <w:t>SIDENOR [10-20] [10-20] [10-20]</w:t>
        <w:br/>
        <w:t>CAPRESA n.d. n.d. [10-20]</w:t>
        <w:br/>
        <w:t>TUYPER n.d. n.d. [0-10]</w:t>
        <w:br/>
        <w:t>VGH [0-10] [0-10] [0-10]</w:t>
        <w:br/>
        <w:t>OTHERS n.d. n.d. [50-60]</w:t>
        <w:br/>
        <w:t>TOTAL 100 100 100</w:t>
        <w:br/>
        <w:t>Source: Notifier</w:t>
      </w:r>
    </w:p>
    <w:p>
      <w:r>
        <w:t>Market for drawing calibration in Spain - 2007</w:t>
        <w:br/>
        <w:t>Sales in tons Share %</w:t>
        <w:br/>
        <w:t>RECTIFICADORA DEL VALLÉS […] [10-20]</w:t>
        <w:br/>
        <w:t>CAPRESA […] [10-20]</w:t>
        <w:br/>
        <w:t>TUYPER […] [10-20]</w:t>
        <w:br/>
        <w:t>INDUSTRIAS ARAMENDI […] [10-20]</w:t>
        <w:br/>
        <w:t>AUSA […] [0-10]</w:t>
        <w:br/>
        <w:t>CALIBRADOS PRADERA […] [0-10]</w:t>
        <w:br/>
        <w:t>INDUSTRIAS LINACISORO […] [0-10]</w:t>
        <w:br/>
        <w:t>ARAGONESA DE CALIBRADOS […] [0-10]</w:t>
        <w:br/>
        <w:t>VGH […] [0-10]</w:t>
        <w:br/>
        <w:t>CALIBRADOS MADRID […] [0-10]</w:t>
        <w:br/>
        <w:t>SIDENOR […] [0-10]</w:t>
        <w:br/>
        <w:t>OTHERS […] [0-10]</w:t>
        <w:br/>
        <w:t>IMPORTS […] 0</w:t>
        <w:br/>
        <w:t>TOTAL […] 100</w:t>
        <w:br/>
        <w:t>Source: Notifier</w:t>
      </w:r>
    </w:p>
    <w:p>
      <w:r>
        <w:rPr>
          <w:b/>
        </w:rPr>
        <w:t>[Pages 10–12]</w:t>
      </w:r>
    </w:p>
    <w:p>
      <w:r>
        <w:t>Market for calibration by turning in Spain - 2007</w:t>
        <w:br/>
        <w:t>Sales in tons Share %</w:t>
        <w:br/>
        <w:t>SIDENOR […] [20-30]</w:t>
        <w:br/>
        <w:t>RECTIFICADORA DEL VALLÉS […] [0-10]</w:t>
        <w:br/>
        <w:t>VGH […] [0-10]</w:t>
        <w:br/>
        <w:t>ARAGONESA DE CALIBRADOS […] [0-10]</w:t>
        <w:br/>
        <w:t>CAPRESA […] [0-10]</w:t>
        <w:br/>
        <w:t>CALIBRADOS PRADERA […] [0-10]</w:t>
        <w:br/>
        <w:t>AUSA […] [0-10]</w:t>
        <w:br/>
        <w:t>CALIBRADOS MADRID […] [0-10]</w:t>
        <w:br/>
        <w:t>TUYPER […] [0-10]</w:t>
        <w:br/>
        <w:t>OTHERS […] [0-10]</w:t>
        <w:br/>
        <w:t>IMPORTS […] [30-40]</w:t>
        <w:br/>
        <w:t>TOTAL […] 100</w:t>
        <w:br/>
        <w:t>Source: Notifier</w:t>
      </w:r>
    </w:p>
    <w:p>
      <w:r>
        <w:t>It is observed that in the calibration markets in Spain, SIDENOR reaches a resulting share of [10-20]%, becoming the leading operator in Spain. In the market for calibration by drawing, the joint share is only [0-10]% and in the calibration by turning it is [30-40]%, with an increase of [0-10]%. The notifier indicates that they do not have data regarding the market for calibration by grinding either at the European or national level. Nevertheless, the notifier estimates that in no case do the parties reach a joint share equal to or greater than 15%. According to the notifier, the calibrators in Spain are independent such as VGH, TUYPER, AUSA, RECTIFICADORA DEL VALLÉS, CALIBRADOS MADRID, CAPRESA, INDUSTRIAS ARAMENDI, ARAGONESA DE CALIBRADOS, and INDUSTRIAS LINACISORO; linked such as CALIBRADOS PRADERA (50% of MITTAL) and integrated such as SIDENOR. At the European level, there are numerous steel mills, some of them large and financially and technically strong such as CORUS, MITTAL, ASCOMETAL, ABS, GMH, SEVERSTAHL, or SAARSTAHL, with integrated or linked calibrators.</w:t>
      </w:r>
    </w:p>
    <w:p>
      <w:r>
        <w:t>VI.2.- Demand structure, distribution, and prices</w:t>
        <w:br/>
        <w:t>The demand for calibrated steel products consists of industrial companies, some of large size and negotiating capacity belonging to the automotive sector (machinists, shock absorber manufacturers, suspension manufacturers, workshops, etc.) and the construction sector. More than 65% of the calibrated products from the parties are directed to these industries. Other markets for these products include cold stamping and machining. In the automotive sector, products are usually distributed directly to the customer or to stockists or marketers, whether integrated or independent, who are responsible for their distribution.</w:t>
      </w:r>
    </w:p>
    <w:p>
      <w:r>
        <w:t>The prices of calibrated steel products are set quarterly and are determined by the cost of raw materials (such as scrap), fixed transformation costs, transportation costs, and commercial margins. According to the notifier, transportation costs represent around 8% of the final product price. Commercial margins vary depending on existing prices in the international market and the particular conditions negotiated with each customer. According to the notifier, transparency regarding current price levels is limited, as they are negotiated individually between each supplier and their customers, with a short periodicity, generally monthly and, in some cases, order by order. Despite the method of price determination with various variable components, the notifier points out that they are relatively homogeneous at the European level.</w:t>
      </w:r>
    </w:p>
    <w:p>
      <w:r>
        <w:t>VI.3.- Potential competition - Barriers to entry</w:t>
        <w:br/>
        <w:t>In the opinion of the notifier, there are no significant barriers to entry in the market for calibration of long steels. They point out that there are no quotas, tariffs, or regulations between EEA countries that could prevent cross-border supply of special steel products, and that there are also no technological or technical barriers due to the existence of patents or lack of knowledge of the manufacturing process, as these are very standardized and generally accessible production techniques to everyone.</w:t>
      </w:r>
    </w:p>
    <w:p>
      <w:r>
        <w:t>VII. ASSESSMENT OF THE OPERATION</w:t>
        <w:br/>
        <w:t>The notified concentration operation consists of the acquisition by SIDENOR of exclusive control over VGH. The sector affected by the operation is the steel industry, and in particular, the calibration of long steel products through drawing, turning, or grinding processes, an activity in which both the acquirer and the acquired coincide. Thus, as a result of the notified operation, the joint share of the parties in the overall European markets for calibration of long steel products reaches [0-10]%. Regarding the market for calibration by drawing in the EU, the joint share reaches [0-10]% and in the calibration by turning it stands at [0-10]% in the EU. In the overall calibration markets in Spain, SIDENOR reaches a joint share of [10-20]%, ranking first but closely followed by other competitors such as Grupo RDV and CAPRESA. In the market for calibration by drawing, the joint share is [0-10]% and in the market for calibration by turning, the resulting share is [30-40]%, with an increase of [0-10] percentage points. In the market for calibration by grinding, the notifier estimates that the resulting share does not exceed 15% either at the European or national level.</w:t>
      </w:r>
    </w:p>
    <w:p>
      <w:r>
        <w:t>Almost all sales are made by delivering the product to the customer's warehouse, so the price usually also includes the cost of transport to the warehouse.</w:t>
      </w:r>
    </w:p>
    <w:p>
      <w:r>
        <w:t>It is not expected that the notified operation will have significant effects on effective competition, as the presence of the resulting entity in the product markets considered in the EU is limited. Furthermore, these are markets in which a significant portion of competitors, like the resulting entity, are vertically integrated. Among them, large operators present at the European and global level such as CORUS, MITTAL, ASCOMETAL, ABS, GMH, SEVERSTAHL, or SAARSTAHL stand out. Considering the considerations presented, it is not expected that the operation will pose a threat to effective competition in the markets considered.</w:t>
      </w:r>
    </w:p>
    <w:p>
      <w:r>
        <w:rPr>
          <w:b/>
        </w:rPr>
        <w:t>[Pages 13–13]</w:t>
      </w:r>
    </w:p>
    <w:p>
      <w:r>
        <w:t>VIII. PROPOSAL</w:t>
      </w:r>
    </w:p>
    <w:p>
      <w:r>
        <w:t>In light of all the above and by virtue of Article 57.1 of Law 15/2007, of July 3, on the Defense of Competition, it is proposed to authorize the concentration, in accordance with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