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https://www.cnmc.es/expedientes/c005808</w:t>
      </w:r>
    </w:p>
    <w:p>
      <w:r>
        <w:t>Pages translated : 11</w:t>
      </w:r>
    </w:p>
    <w:p/>
    <w:p>
      <w:r>
        <w:rPr>
          <w:b/>
        </w:rPr>
        <w:t>[Pages 1–3]</w:t>
      </w:r>
    </w:p>
    <w:p>
      <w:r>
        <w:t>NATIONAL COMPETITION COMMISSION RESOLUTION (File C-0058/08, AURICA XXI/GARNOVA) COUNCIL D. Luis Berenguer Fuster, President D. Fernando Torremocha García-Sáenz, Vice President D. Emilio Conde Fernández Oliva, Councilor D. Miguel Cuerdo Mir, Councilor Dª Pilar Sánchez Núñez, Councilor D. Julio Costas Comesaña, Councilor Dª Mª Jesús González López, Councilor Dª Inmaculada Gutiérrez Carrizo, Councilor In Madrid, on April 23, 2008.</w:t>
      </w:r>
    </w:p>
    <w:p>
      <w:r>
        <w:t>Having reviewed the file processed in accordance with Law 15/2007, of July 3, on the Defense of Competition, regarding the economic concentration operation consisting of the acquisition of control of Grupo GARNOVA S.L. by AURICA XXI S.C.R.S.A. Sole Proprietorship (File C/0058/08) and agreeing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extend to the non-competition agreement and the non-solicitation agreement as they are not considered ancillary restrictions to the operation. It also does not extend to the confidentiality agreement insofar as it exceeds three years from the concentration operation.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C/0058/08 AURICA XXI/GRUPO GARNOVA</w:t>
      </w:r>
    </w:p>
    <w:p>
      <w:r>
        <w:t>I. BACKGROUND</w:t>
      </w:r>
    </w:p>
    <w:p>
      <w:r>
        <w:t>On April 3, 2008, the notification of the concentration operation consisting of the acquisition of control of Grupo GARNOVA S.L. (hereinafter GARNOVA) by AURICA XXI S.C.R.S.A. Sole Proprietorship (hereinafter "AURICA XXI") was received by this Investigation Directorate.</w:t>
      </w:r>
    </w:p>
    <w:p>
      <w:r>
        <w:t>This notification was made by AURICA XXI in accordance with Article 9 of Law 15/2007, of July 3, on the Defense of Competition, for exceeding the threshold established in Article 8.1.a). This operation is subject to the provisions of Royal Decree 261/2008, of February 22, which approves the Regulation of Defense of Competition.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According to the above, the deadline to agree to initiate the second phase of the procedure is May 3, 2008, inclusive. After this date, the notified operation will be considered tacitly authorized.</w:t>
      </w:r>
    </w:p>
    <w:p>
      <w:r>
        <w:t>II. NATURE OF THE OPERATION</w:t>
      </w:r>
    </w:p>
    <w:p>
      <w:r>
        <w:t>The notified concentration operation consists of the acquisition of control of Grupo GARNOVA S.L. (hereinafter GARNOVA) by AURICA XXI S.C.R.S.A. Sole Proprietorship (hereinafter "AURICA XXI").</w:t>
      </w:r>
    </w:p>
    <w:p>
      <w:r>
        <w:t>The operation is structured through a Purchase and Sale contract of shares of GARNOVA, dated […], under which some of the Partners will transfer to AURICA XXI a total of shares of GARNOVA representing […] of the company's share capital.</w:t>
      </w:r>
    </w:p>
    <w:p>
      <w:r>
        <w:t xml:space="preserve">On the same date, the parties sign a Partnership Agreement in which the joint management of Grupo GARNOVA is provided, which materializes in the following: </w:t>
        <w:br/>
        <w:t>− The general rule for the adoption of agreements within the General Meeting of Partners of GARNOVA, S.L. is the majority of votes, except in the case of the so-called "reserved matters" for which the favorable vote of AURICA XXI will be required in any case. The "reserved matters" include, among others, […].</w:t>
      </w:r>
    </w:p>
    <w:p>
      <w:r>
        <w:t>2. INVESTIGATION OF DECISION</w:t>
      </w:r>
    </w:p>
    <w:p>
      <w:r>
        <w:t xml:space="preserve">− The Board of Directors of GARNOVA, S.L. […]. The general rule for the adoption of agreements within the Board of Directors of GARNOVA, S.L. is the absolute majority, although the agreements regarding the aforementioned "reserved matters" will require the favorable vote of all directors appointed by AURICA XXI. </w:t>
        <w:br/>
        <w:t xml:space="preserve">− Furthermore, the directors or managers of the subsidiaries of Grupo GARNOVA must submit for consideration and agreement of the Board of Directors of GARNOVA all decisions of the subsidiaries that are considered "reserved matters." </w:t>
        <w:br/>
        <w:t>− The notifying parties will establish a management committee responsible for the following issues: […].</w:t>
      </w:r>
    </w:p>
    <w:p>
      <w:r>
        <w:t>This Investigation Directorate considers that by requiring the favorable vote of AURICA XXI for the "reserved matters," we would be facing a case of negative control (according to paragraph 54 of the Jurisdictional Communication of the European Commission), in which AURICA XXI has the right of veto for strategic decisions even though it does not have the power to impose its own decisions.</w:t>
      </w:r>
    </w:p>
    <w:p>
      <w:r>
        <w:t>Since this shareholder can create a blocking situation in strategic decisions comparable to the usual cases of joint control but without other partners having the same blocking power, it acquires decisive influence and, therefore, exclusive control.</w:t>
      </w:r>
    </w:p>
    <w:p>
      <w:r>
        <w:t>The execution of the operation is conditioned upon the authorization of the operation by the Spanish national competition authorities.</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as it exceeds the threshold established in Article 8.1.a) of the same.</w:t>
      </w:r>
    </w:p>
    <w:p>
      <w:r>
        <w:t>Furthermore, the operation complies with the requirements set forth in Article 56.1 a) of Law 15/2007, of July 3, on the Defense of Competition and Article 57.1.a) of Royal Decree 261/2008, of February 22, for its processing as an abbreviated procedure, to the extent that the parties do not overlap in any horizontally or vertically related market.</w:t>
      </w:r>
    </w:p>
    <w:p>
      <w:r>
        <w:t>IV. ANCILLARY RESTRICTIONS</w:t>
      </w:r>
    </w:p>
    <w:p>
      <w:r>
        <w:t>The Partnership Agreement includes the following ancillary clauses to the operation: (i) non-competition obligation; (ii) prohibition of solicitation of resources.</w:t>
      </w:r>
    </w:p>
    <w:p>
      <w:r>
        <w:rPr>
          <w:b/>
        </w:rPr>
        <w:t>[Pages 4–6]</w:t>
      </w:r>
    </w:p>
    <w:p>
      <w:r>
        <w:t>3. INVESTMENT DECISION</w:t>
      </w:r>
    </w:p>
    <w:p>
      <w:r>
        <w:t>human rights; and (iii) a confidentiality agreement. All of them are reciprocal in nature and affect both the Partners and AURICA XXI. The first two will terminate after [no more than three years] from when the Partners or AURICA XXI cease to act as partners of GARNOVA, and the last one on confidentiality has a duration [exceeding three years]. Section 3 of Article 10 of Law 15/2007 establishes that "certain ancillary restrictions on competition, directly linked to the operation and necessary for its execution, may be understood to be included." Taking into account national and community precedents, as well as the Commission's Communication on restrictions directly related and necessary for concentration operations (2005/C56/03), it is considered that the obligation of non-competition and the prohibition of solicitation affecting the Partners go beyond what is reasonably required by the notified concentration operation. Likewise, the obligation of non-competition and the prohibition of solicitation affecting AURICA XXI, being restrictions that benefit the seller, are not directly linked to the execution of the operation and are not necessary for such purpose, and are therefore subject to the regulations on agreements between companies. Finally, the confidentiality agreement goes beyond what is reasonably required by the notified concentration operation in what exceeds three years from its execution.</w:t>
      </w:r>
    </w:p>
    <w:p>
      <w:r>
        <w:t>V. PARTICIPATING COMPANIES</w:t>
      </w:r>
    </w:p>
    <w:p>
      <w:r>
        <w:t>V.1. AURICA XXI</w:t>
      </w:r>
    </w:p>
    <w:p>
      <w:r>
        <w:t>AURICA XXI is a venture capital company integrated into the BANCO SABADELL group, whose activities are related to venture capital, with the aim of helping such companies obtain the necessary resources to undertake their own growth and strategic development plans and, at the same time, incorporate the support of a financial partner as one of their shareholders. In addition to AURICA XXI, BANCO DE SABADELL owns another company dedicated to acquiring stakes in companies called EXPLOTACIONES ENERGÉTICAS SINIA XXI, S.L (EE SINIA XXI)2, specialized in temporary investment in companies active in the renewable energy sector and, in particular, in the production of biodiesel and bioethanol. These stakes are mostly minority, without implying control either exclusively or jointly over them.</w:t>
      </w:r>
    </w:p>
    <w:p>
      <w:r>
        <w:t>The turnover of the SABADELL GROUP in the last financial year, according to Art. 5 of R.D. 261/2008, is as follows according to the notifier:</w:t>
      </w:r>
    </w:p>
    <w:p>
      <w:r>
        <w:t>Sales volume of the SABADELL GROUP (millions of euros)</w:t>
      </w:r>
    </w:p>
    <w:p>
      <w:r>
        <w:t>WORLDWIDE EUROPEAN UNION SPAIN</w:t>
        <w:br/>
        <w:t>[&lt;5,000] [&lt;250] [&lt;60]</w:t>
        <w:br/>
        <w:t>Source: Notification</w:t>
      </w:r>
    </w:p>
    <w:p>
      <w:r>
        <w:t>V.2. GARNOVA S.L.</w:t>
      </w:r>
    </w:p>
    <w:p>
      <w:r>
        <w:t>The main activity of the GARNOVA group is the management of animal by-products not intended for human consumption, which includes their collection, transformation, and disposal. The GARNOVA group carries out these activities in the geographical area of Catalonia, thanks to the different specialized plants for the transformation, treatment, and disposal of these materials, which are located in the provinces of Lleida, Girona, and Barcelona. As complementary activities to the above, the GARNOVA group provides services for the collection of dead animals on livestock farms and for the collection of animal by-products in meat industries in Catalonia through the company SERECA BIO, and carries out activities related to the production of biodiesel from recycled vegetable oils. In this regard, the group has a stake of […]% in the company that operates the biodiesel production plant of Stock del Vallés, one of the multiple biodiesel production plants in Spain. The turnover of GARNOVA in the last financial year, according to Art. 5 of R.D. 261/2008, is as follows according to the notifier:</w:t>
      </w:r>
    </w:p>
    <w:p>
      <w:r>
        <w:t>Sales volume of GARNOVA (millions of euros)</w:t>
      </w:r>
    </w:p>
    <w:p>
      <w:r>
        <w:t>WORLDWIDE EUROPEAN UNION SPAIN</w:t>
        <w:br/>
        <w:t>[&gt;5,000] [&gt;250] [&lt;60]</w:t>
        <w:br/>
        <w:t>Source: Notification</w:t>
      </w:r>
    </w:p>
    <w:p>
      <w:r>
        <w:t>VI. AFFECTED MARKETS</w:t>
      </w:r>
    </w:p>
    <w:p>
      <w:r>
        <w:t>VI.1 Product Market</w:t>
      </w:r>
    </w:p>
    <w:p>
      <w:r>
        <w:t>Given the absence of overlap between the activities of the parties, the activity of the GARNOVA Group present in two economic sectors will be taken into account: (i) Management of animal products not intended for human consumption and (ii) biodiesel production.</w:t>
      </w:r>
    </w:p>
    <w:p>
      <w:r>
        <w:t>(i) Management of animal products not intended for human consumption</w:t>
      </w:r>
    </w:p>
    <w:p>
      <w:r>
        <w:t>In file N-06007 DIMARGRASA/ARTABRA/PROARGA, following the decision-making practice of the European Commission3, the former SDC considered that since the entry into force of Regulation 1774/20024, two product markets can be distinguished within the activities of managing animal by-products not intended for human consumption: (a) the market for the collection and treatment of category 1 and 2 by-products5; and (b) the market for the collection and treatment of category 3 by-products.</w:t>
      </w:r>
    </w:p>
    <w:p>
      <w:r>
        <w:t>From the supply perspective, although category 3 by-products can be destined for disposal just like category 1 and 2 by-products, Regulation 1774/2002 establishes that the handling and intermediate storage of category 3 by-products can only be carried out in intermediate facilities specifically authorized to treat by-products of that category. This leads to transformation plants specializing either in category 1 and 2 by-products or in category 3 by-products.</w:t>
      </w:r>
    </w:p>
    <w:p>
      <w:r>
        <w:t>From the demand perspective, under Regulation 1774/2002, category 1 and 2 by-products can only be destined for disposal, which significantly limits their commercial use. However, category 3 by-products, once transformed into meat meals and fats, can be marketed as components for fertilizers or ingredients for pet food.</w:t>
      </w:r>
    </w:p>
    <w:p>
      <w:r>
        <w:t>(ii) Biodiesel Production:</w:t>
      </w:r>
    </w:p>
    <w:p>
      <w:r>
        <w:t>Biodiesel is a liquid biofuel6 that does not harm the environment as it is a fuel produced from renewable raw materials, mainly from vegetable oils or fats7.</w:t>
      </w:r>
    </w:p>
    <w:p>
      <w:r>
        <w:t>3 Report of the SDC in file N-06007 Dimargrasa/Artabra/Proarga and Decisions of the European Commission in the matters: COMP/M.3337 Best Agrifund / Nordfleisch and COMP. COMP/M.3175 Best Agrifund / Dumeco.</w:t>
      </w:r>
    </w:p>
    <w:p>
      <w:r>
        <w:t>4 Regulation (EC) No. 1774/2002 of the European Parliament and of the Council of October 3, 2002, laying down health rules concerning animal by-products not intended for human consumption. In Spain, Royal Decree 1429/2003, of November 21, regulates the conditions for the application of community regulations regarding animal by-products not intended for human consumption.</w:t>
      </w:r>
    </w:p>
    <w:p>
      <w:r>
        <w:t>5 By-products that are not suitable for human consumption – which is certified through veterinary controls of animals post-mortem – are classified into three different categories according to Regulation 1774/2002:</w:t>
        <w:br/>
        <w:t>• Category 1: mainly includes by-products or parts of the animal suspected of being infected with some type of disease;</w:t>
        <w:br/>
        <w:t>• Category 2: includes by-products not infected with dangerous diseases, but derived from animals that died from causes other than slaughter for human consumption; and</w:t>
        <w:br/>
        <w:t>• Category 3: includes the remaining by-products or parts of slaughtered animals that are not used for human consumption for commercial reasons.</w:t>
      </w:r>
    </w:p>
    <w:p>
      <w:r>
        <w:t>The commercial use or application that can be made of the by-products, as well as the treatment, transformation, and disposal process that must be followed regarding them, depends on the category assigned to them according to Regulation 1774/2002.</w:t>
      </w:r>
    </w:p>
    <w:p>
      <w:r>
        <w:t>6 In Spain, the definition of "biofuels" included in Royal Decree 61/2006, of January 31, which establishes the specifications for gasoline, diesel, fuel oils, and liquefied petroleum gases and regulates the use of certain biofuels, is limited solely to biodiesel.</w:t>
      </w:r>
    </w:p>
    <w:p>
      <w:r>
        <w:rPr>
          <w:b/>
        </w:rPr>
        <w:t>[Pages 7–9]</w:t>
      </w:r>
    </w:p>
    <w:p>
      <w:r>
        <w:t>6. INVESTIGATION OF DECISION</w:t>
      </w:r>
    </w:p>
    <w:p>
      <w:r>
        <w:t>According to data from 2006, Spain is the fourth country in the EU in biodiesel production capacity. GARNOVA engages in biodiesel production activities in Spain, through the Stock del Vallés plant located in the El Pedregar Industrial Park of Montmeló (Barcelona). The Stocks Del Vallés plant of GARNOVA is one of the 22 operational biodiesel production plants currently in Spain, with a capacity (after the expansion of its capacity in 2006) of 31,000 tons/year. The total capacity of the 22 operational biodiesel plants in Spain is 800,000 tons/year (APPA data).</w:t>
      </w:r>
    </w:p>
    <w:p>
      <w:r>
        <w:t>The European Commission has addressed the relevant market for the production and marketing of biodiesel in the case DIESTER INDUSTRIE / BUNGE /JV8 without reaching a definitive conclusion on whether biodiesel and mineral diesel belong to the same product market.</w:t>
      </w:r>
    </w:p>
    <w:p>
      <w:r>
        <w:t>Biodiesel is generally marketed to large oil companies and to the large distribution of fuels, which in turn resell biodiesel as fuel to end consumers in pure form (B 100) or blended in various percentages with conventional diesel, either through direct sales or through service station channels.</w:t>
      </w:r>
    </w:p>
    <w:p>
      <w:r>
        <w:t>In this matter, the Commission considered that there is some substitutability from a technical and economic perspective between biodiesel and mineral diesel. From a technical standpoint, biodiesel and mineral diesel exhibit a high degree of substitutability in that most diesel engine vehicles currently marketed in the European Union can use biodiesel without major issues. In fact, according to Directive 2003/30/EC, a diesel blend containing up to 5% biodiesel can be sold to end consumers without the need to provide specific information in this regard. In Spain, the consumption mix of this type of biofuel corresponds to blends of biodiesel with diesel in various percentages (B10, B20, and B30)9, although it is true that captive fleets or urban buses tend to increasingly use biodiesel B100, that is, pure. Another aspect pointing to the substitutability between biodiesel and diesel is that, given that the FAME types of vegetable or animal origin (whose specifications are included in standard UNE-EN 14214) and bioethanol of vegetable origin.</w:t>
      </w:r>
    </w:p>
    <w:p>
      <w:r>
        <w:t>The most common raw materials used in Spain for biodiesel production are used frying oils and sunflower oil (the average content of sunflower in oil is 44%, making it the best option in terms of energy agriculture in Spain). "Technological Surveillance Report: Liquid Biofuels: Biodiesel and Bioethanol," available at: www.madrid.org.</w:t>
      </w:r>
    </w:p>
    <w:p>
      <w:r>
        <w:t>The European Commission's decision in the case M.3876 Diester Industrie / Bunge /JV.</w:t>
      </w:r>
    </w:p>
    <w:p>
      <w:r>
        <w:t>The blends B10, B20, and B30 can commonly be found at service stations, while blends with a biodiesel content exceeding 30% or even pure biodiesel (B100) are typically acquired for fleets (car fleets, urban buses, coaches, etc.) or private users for self-consumption, although it can also be used in conventional vehicles. The blends can be made at the refinery itself or at the storage centers of oil operators, for subsequent distribution to service stations or at the service stations themselves.</w:t>
      </w:r>
    </w:p>
    <w:p>
      <w:r>
        <w:t>7. INVESTIGATION OF DECISION</w:t>
      </w:r>
    </w:p>
    <w:p>
      <w:r>
        <w:t>The physical-chemical characteristics of biodiesel resemble those of hydrocarbons, allowing diesel blends to share the transportation, storage, and distribution chain of conventional fuels (diesel, gasoline, etc.).</w:t>
      </w:r>
    </w:p>
    <w:p>
      <w:r>
        <w:t>From an economic perspective, as recognized by the European Commission in the aforementioned file, the selling price of biodiesel to end consumers is closely correlated with the price of conventional diesel. In fact, biodiesel has a significantly higher price than mineral diesel. Thus, according to the parties, to the extent that there is no legal obligation to incorporate biodiesel into mineral diesel, the development of biodiesel sales is completely conditioned by various indicative fiscal mechanisms located in the different Member States.</w:t>
      </w:r>
    </w:p>
    <w:p>
      <w:r>
        <w:t>In the decision regarding the aforementioned case, the European Commission did not reach a definitive conclusion on whether biodiesel and mineral diesel belong to the same product market. For the purposes of analyzing the present operation, this issue may remain open since the notified operation will not affect competition in this market.</w:t>
      </w:r>
    </w:p>
    <w:p>
      <w:r>
        <w:t>VI.2 Geographic Market</w:t>
      </w:r>
    </w:p>
    <w:p>
      <w:r>
        <w:t>(i) Management of animal by-products not intended for human consumption</w:t>
      </w:r>
    </w:p>
    <w:p>
      <w:r>
        <w:t>In the DIMARGRASA/ARTABRA/PROARGA file, the SDC considered that the two product markets identified above have a dimension smaller than the national level and include the areas of influence located around the plants where the disposal and/or transformation of by-products takes place.</w:t>
      </w:r>
    </w:p>
    <w:p>
      <w:r>
        <w:t>The disposal and transformation plants owned by GARNOVA are located in three provinces of the Autonomous Community of Catalonia, specifically in Barcelona, Girona, and Lleida. The area of influence for collecting materials for each plant extends beyond the Autonomous Community of Catalonia; specifically, for activities related to category 1 and 2 by-products, it would also encompass Aragón and Valencia, since Grupo GARNOVA competes not only with other companies providing these services in Catalonia but also with companies located in Aragón and Valencia that can also provide these services in Catalonia. Regarding activities related to category 3 by-products, the area of influence would be Catalonia and Aragón since Grupo GARNOVA competes with other companies providing these services in both Catalonia and Aragón.</w:t>
      </w:r>
    </w:p>
    <w:p>
      <w:r>
        <w:t>The exact geographic delineation of the market may remain open since, given that there are no overlaps between the activities of the Parties in the aforementioned product markets, the competitive analysis of the operation will not vary based on the geographic definition of the product market adopted.</w:t>
      </w:r>
    </w:p>
    <w:p>
      <w:r>
        <w:t>(ii) Biodiesel Production:</w:t>
      </w:r>
    </w:p>
    <w:p>
      <w:r>
        <w:t>The European Commission, in the cited precedent, considered that, although the arguments presented by the parties in that procedure could lead to a European geographic definition of this market (in light of the development of intra-community trade in biodiesel), the existence of different national regulations in each country regarding biodiesel, particularly concerning fiscal incentive mechanisms, could suggest that the market has a national dimension. Ultimately, the Commission decided to leave the exact geographic delineation of the biodiesel market open.</w:t>
      </w:r>
    </w:p>
    <w:p>
      <w:r>
        <w:t>For the purposes of analyzing the present operation, it is not necessary to reach an exact geographic delineation of the biodiesel market, as the notified operation will not affect competition in this market.</w:t>
      </w:r>
    </w:p>
    <w:p>
      <w:r>
        <w:t>In light of the previous considerations regarding the definition of the product market and its geographic delineation, the markets affected by the operation are:</w:t>
      </w:r>
    </w:p>
    <w:p>
      <w:r>
        <w:t>(i) The market for the collection and disposal of category 1 and 2 animal by-products in the northeast of Spain (which would include Catalonia, Aragón, and Valencia);</w:t>
        <w:br/>
        <w:t>(ii) The market for the collection and transformation of category 3 animal by-products, also in the northeast of Spain (which would include Catalonia and Aragón);</w:t>
        <w:br/>
        <w:t>(iii) The biodiesel market of national or even European dimension.</w:t>
      </w:r>
    </w:p>
    <w:p>
      <w:r>
        <w:t>VII. MARKET ANALYSIS</w:t>
      </w:r>
    </w:p>
    <w:p>
      <w:r>
        <w:t>According to the notifier, GARNOVA's shares for the different affected markets in this operation are, for the year 2007, as follows:</w:t>
      </w:r>
    </w:p>
    <w:p>
      <w:r>
        <w:t>(i) Market for the collection and disposal of category 1 and 2 animal by-products in the northeast of Spain (which would include Catalonia, Aragón, and Valencia): [40-50]%.</w:t>
        <w:br/>
        <w:t>(ii) Market for the collection and transformation of category 3 animal by-products, also in the northeast of Spain (which would include Catalonia and Aragón): [30-40]%.</w:t>
        <w:br/>
        <w:t>(iii) Biodiesel market: considering the narrowest possible market definition that only takes into account biodiesel production in Spain, the share attributable to the Stock Del Vallés plant would be less than [0-10]%.</w:t>
      </w:r>
    </w:p>
    <w:p>
      <w:r>
        <w:t>VIII. ASSESSMENT OF THE OPERATION</w:t>
      </w:r>
    </w:p>
    <w:p>
      <w:r>
        <w:t>The concentration operation consists of the acquisition of control of Grupo GARNOVA S.L. by AURICA XXI S.C.R.S.A. Sole Proprietorship. Although the Partners' Agreement refers to joint control of both companies, this Investigation Directorate considers that it is the acquisition of exclusive control of GARNOVA by AURICA XXI as a result of the veto rights of the former in the so-called "reserved matters."</w:t>
      </w:r>
    </w:p>
    <w:p>
      <w:r>
        <w:rPr>
          <w:b/>
        </w:rPr>
        <w:t>[Pages 10–11]</w:t>
      </w:r>
    </w:p>
    <w:p>
      <w:r>
        <w:t>9. INVESTIGATION OF DECISION</w:t>
      </w:r>
    </w:p>
    <w:p>
      <w:r>
        <w:t>The operation involves the entry of a venture capital company (AURICA XXI) as a financial investor in the shareholding of GARNOVA, without any addition of shares or modification in the structure of this market beyond the change of ownership of the […] of the shares of GARNOVA. Given that there are no overlaps between the activities of GARNOVA and those of the Notifiers in the previously identified product/geographic markets, the operation will not produce any effect on competition in Spain, nor will it alter the competitive structure of those markets. Considering all of the above, it cannot be expected that the operation poses a threat to competition in the relevant markets, and therefore it is susceptible to being approved in the first phase without commitments.</w:t>
      </w:r>
    </w:p>
    <w:p>
      <w:r>
        <w:t>10. INVESTIGATION OF DECISION</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