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https://www.cnmc.es/expedientes/c005908</w:t>
      </w:r>
    </w:p>
    <w:p>
      <w:r>
        <w:t>Pages translated : 9</w:t>
      </w:r>
    </w:p>
    <w:p/>
    <w:p>
      <w:r>
        <w:rPr>
          <w:b/>
        </w:rPr>
        <w:t>[Pages 1–3]</w:t>
      </w:r>
    </w:p>
    <w:p>
      <w:r>
        <w:t>NATIONAL COMPETITION COMMISSION RESOLUTION (File C-0059/08, HEINEKEN/DRINKS UNION) COUNCIL D. Luis Berenguer Fuster, President D. Fernando Torremocha García-Sáenz, Vice President D. Emilio Conde Fernández Oliva, Councilor D. Miguel Cuerdo Mir, Councilor Dª Pilar Sánchez Núñez, Councilor D. Julio Costas Comesaña, Councilor Dª Mª Jesús González López, Councilor Dª Inmaculada Gutiérrez Carrizo, Councilor In Madrid, on April 23, 2008.</w:t>
      </w:r>
    </w:p>
    <w:p>
      <w:r>
        <w:t>Having reviewed the file processed in accordance with Law 15/2007, of July 3, on the Defense of Competition, regarding the acquisition by the company HEINEKEN N.V. of the company DRINKS UNION A.S. (File C/0059/08)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C/0059/08 HEINEKEN / DRINKS UNION</w:t>
      </w:r>
    </w:p>
    <w:p>
      <w:r>
        <w:t>I. BACKGROUND</w:t>
      </w:r>
    </w:p>
    <w:p>
      <w:r>
        <w:t>On April 4, 2008, a notification was received by this Investigation Directorate regarding the acquisition by the company HEINEKEN N.V. (hereinafter HEINEKEN) of the company DRINKS UNION S.A. (hereinafter DRINKS UNION).</w:t>
      </w:r>
    </w:p>
    <w:p>
      <w:r>
        <w:t>This notification was made by HEINEKEN in accordance with the provisions of article 9.4 of Law 15/2007, of July 3, on the Defense of Competition, for exceeding the threshold established in article 8.1 a).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r>
    </w:p>
    <w:p>
      <w:r>
        <w:t>In accordance with the provisions of article 9.6 of Law 15/2007, the notifier requests that the suspension of the execution of the concentration be lifted.</w:t>
      </w:r>
    </w:p>
    <w:p>
      <w:r>
        <w:t>According to the above, the deadline for agreeing to initiate the second phase of the procedure is May 5, 2008, inclusive. After this date, the notified operation will be considered tacitly authorized.</w:t>
      </w:r>
    </w:p>
    <w:p>
      <w:r>
        <w:t>II. NATURE OF THE OPERATION</w:t>
      </w:r>
    </w:p>
    <w:p>
      <w:r>
        <w:t>The notified operation consists of the acquisition of exclusive control of DRINKS UNION A.S. (DRINKS UNION) by HEINEKEN N.V. (HEINEKEN).</w:t>
      </w:r>
    </w:p>
    <w:p>
      <w:r>
        <w:t>The operation is executed through a purchase agreement, signed on March 21, 2008, by which HEINEKEN, through its subsidiary Královský Pivovar Krusovice A.S. (KRUSOVICE), will acquire exclusive control over […]% of the shares of DRINKS UNION previously held by its main shareholder C/ Barquillo, 5 Planta 3 EMAIL: 28004 MADRID TEL.: 91 56 90 75- 91 56 90 77 sgcon@cncompetencia.es FAX: 91 536070</w:t>
      </w:r>
    </w:p>
    <w:p>
      <w:r>
        <w:t>([...])1. The remaining % of the shares of DRINKS UNION will continue to be owned by various minority shareholders.</w:t>
      </w:r>
    </w:p>
    <w:p>
      <w:r>
        <w:t>The operation only involves the acquisition of the beer division of DRINKS UNION, excluding, therefore, the spirits business that will continue to be developed by the current shareholders of the company. The spirits business will be separated from DRINKS UNION before the execution of the operation2.</w:t>
      </w:r>
    </w:p>
    <w:p>
      <w:r>
        <w:t>Finally, it should be noted that the execution of the operation is conditioned upon the authorization of the operation by the competition authorities of the Czech Republic, Germany, Slovakia, and Spain3.</w:t>
      </w:r>
    </w:p>
    <w:p>
      <w:r>
        <w:t>III. ACCESSORY RESTRICTIONS</w:t>
      </w:r>
    </w:p>
    <w:p>
      <w:r>
        <w:t>III.1. Non-competition clause</w:t>
      </w:r>
    </w:p>
    <w:p>
      <w:r>
        <w:t>Clause 15.1 of the purchase agreement establishes a non-competition obligation whereby the seller and its subsidiaries, for a period of [no more than three years] after the closing of the operation, shall not participate or acquire control - individually or through any collaboration agreement or joint venture with others - of any other company involved in the manufacture, distribution, or importation of beer in [outside of Spain].</w:t>
      </w:r>
    </w:p>
    <w:p>
      <w:r>
        <w:t>III.2. Non-solicitation clause</w:t>
      </w:r>
    </w:p>
    <w:p>
      <w:r>
        <w:t>Clause 15.2 of the purchase agreement includes a non-solicitation agreement whereby, for a period of [no more than three years], the seller must refrain from offering or attempting to offer services or employment in [outside of Spain] to any current or future employee, or member of the Board of Directors or Supervisory Board of DRINKS UNION or any of its subsidiaries, except for the persons included in Annex 5 of the purchase agreement and those required after the separation of the spirits business.</w:t>
      </w:r>
    </w:p>
    <w:p>
      <w:r>
        <w:t>III.3. Valuation</w:t>
      </w:r>
    </w:p>
    <w:p>
      <w:r>
        <w:t>Section 3 of article 10 of Law 15/2007 establishes that "certain accessory restrictions on competition, directly linked to the operation and necessary for its execution, may be understood to be included."</w:t>
      </w:r>
    </w:p>
    <w:p>
      <w:r>
        <w:t>Taking into account national and community precedents, as well as the Commission's Communication on restrictions directly linked to the execution of a concentration and necessary for that purpose (2005/C 56/03), it is considered that, in the present case, with respect to Spain, the content and duration of the non-competition and non-solicitation clauses do not go beyond what is reasonably required by the notified concentration operation.</w:t>
      </w:r>
    </w:p>
    <w:p>
      <w:r>
        <w:t>IV. APPLICABILITY OF LAW 15/2007 ON THE DEFENSE OF COMPETITION</w:t>
      </w:r>
    </w:p>
    <w:p>
      <w:r>
        <w:t xml:space="preserve">1 The information indicated in brackets is that whose exact content has been declared confidential. </w:t>
        <w:br/>
        <w:t xml:space="preserve">2 The data provided by the notifier regarding DRINKS UNION refers only to the production and marketing of beer. </w:t>
        <w:br/>
        <w:t>3 This operation has been approved by the German competition authorities on April 15, 2008.</w:t>
      </w:r>
    </w:p>
    <w:p>
      <w:r>
        <w:rPr>
          <w:b/>
        </w:rPr>
        <w:t>[Pages 4–6]</w:t>
      </w:r>
    </w:p>
    <w:p>
      <w:r>
        <w:t>According to the notifier, the operation does not fall within the scope of Council Regulation (EC) No 139/2004 of January 20, on the control of concentrations between undertakings. However, the notified operation meets the requirements set forth by Law 15/2007 for its notification, as it exceeds the threshold established in Article 8.1a) thereof. Furthermore, the operation complies with the requirements set forth in Article 56.1 for its processing as an abbreviated procedure.</w:t>
      </w:r>
    </w:p>
    <w:p>
      <w:r>
        <w:t>V. PARTICIPATING COMPANIES</w:t>
      </w:r>
    </w:p>
    <w:p>
      <w:r>
        <w:t>V.1. HEINEKEN N.V. (HEINEKEN)</w:t>
      </w:r>
    </w:p>
    <w:p>
      <w:r>
        <w:t>KRUSOVICE is a wholly-owned subsidiary of HEINEKEN N.V., recently integrated into the Central and Eastern Europe division of the HEINEKEN Group. HEINEKEN N.V. is the holding company of the HEINEKEN Group. HEINEKEN is an international group present in the manufacturing, marketing, and distribution of beer and other beverages on a global scale. The group owns more than 115 breweries in over 65 countries, with a total beer volume of 139 million hectoliters and nearly 54,000 employees worldwide. In addition to the Heineken brand, HEINEKEN owns more than 170 international, regional, local, and specialty beers worldwide, including Amstel, the third best-selling beer in Europe, Cruzcampo, Tiger, Z’ywiec, Birra Moretti, Ochota, Murphy’s, and Star. HEINEKEN shares are listed on the Amsterdam Stock Exchange and are controlled by the Heineken family. In Spain, HEINEKEN operates through its subsidiary Heineken España, S.A. (HESA), specialized in the manufacturing and marketing of beer. HESA has 5 breweries located in Seville, Madrid, Valencia, Jaén, and Arano, reaching a consolidated production volume of […] hectoliters in 2006 and a turnover of […] euros4. Currently, HESA's workforce consists of 2,500 employees, distributed among the different plants and offices of the company. Regarding exports, HESA has limited its activities, obtaining […] of its turnover through this business. HESA's main brands are Amstel, Cruzcampo, and Heineken. Additionally, HESA also markets the brands Shandy Cruzcampo (a mix of lemon and "ready-to-drink" beer), Buckler (non-alcoholic beer), and Cruzcampo Light (the first light beer in the Spanish market). The turnover of HEINEKEN in the last financial year5, according to Art. 5 of R.D.261/2008, is as follows:</w:t>
      </w:r>
    </w:p>
    <w:p>
      <w:r>
        <w:t>In terms of beer volume, within HEINEKEN, HESA is the first company in Western Europe and the second worldwide, behind HEINEKEN's Russian subsidiary.</w:t>
      </w:r>
    </w:p>
    <w:p>
      <w:r>
        <w:t>According to the notifier, the last damage for which data is available is 2006.</w:t>
      </w:r>
    </w:p>
    <w:p>
      <w:r>
        <w:t>VOLUME OF BUSINESS OF HEINEKEN IN THE 2006 FINANCIAL YEAR (Millions of euros)</w:t>
      </w:r>
    </w:p>
    <w:p>
      <w:r>
        <w:t>WORLD EU SPAIN</w:t>
        <w:br/>
        <w:t>[&gt;2,500] [&gt;250] [&gt;60]</w:t>
      </w:r>
    </w:p>
    <w:p>
      <w:r>
        <w:t>Source: Notification</w:t>
      </w:r>
    </w:p>
    <w:p>
      <w:r>
        <w:t>V.2 DRINKS UNION A.S. (DRINKS UNION)</w:t>
      </w:r>
    </w:p>
    <w:p>
      <w:r>
        <w:t>DRINKS UNION is engaged in the production of beers and spirits in the Czech Republic. Prior to the concentration operation, the spirits business will be spun off from DRINKS UNION. This business will continue to be developed by the current minority shareholders of the company. Currently, DRINKS UNION is the fourth largest beer producer in the Czech Republic with a total production of 901,791 hectoliters in 2006. The portfolio of DRINKS UNION consists of a wide variety of premium brands that include pale special beers, lagers, and dark beers. Among the main brands of DRINKS UNION are Zlatopramen, the company's flagship, Březňák, Louny, Dačický, and Lorec. DRINKS UNION's exports reached 244,571 hectoliters in 2006. Its products are primarily exported to Germany, but are also distributed in other Northern European countries such as Sweden, Poland, and Estonia. DRINKS UNION is the largest Czech beer exporter to Germany and the fifth largest Czech beer exporter overall. Regarding Spain, DRINKS UNION markets its products through an independent distributor and, according to the notifier, currently its brands (mainly Louny ležák and Louny výčepní) are marketed only in […].</w:t>
      </w:r>
    </w:p>
    <w:p>
      <w:r>
        <w:t>The turnover of DRINKS UNION in the last financial year6, according to Art. 5 of R.D.261/2008, is as follows:</w:t>
      </w:r>
    </w:p>
    <w:p>
      <w:r>
        <w:t>VOLUME OF BUSINESS OF DRINKS UNION IN THE 2006 FINANCIAL YEAR (Millions of euros)</w:t>
      </w:r>
    </w:p>
    <w:p>
      <w:r>
        <w:t>WORLD EU SPAIN</w:t>
        <w:br/>
        <w:t>[&lt;2,500] [&lt;250] [&lt;60]</w:t>
      </w:r>
    </w:p>
    <w:p>
      <w:r>
        <w:t>Source: Notification</w:t>
      </w:r>
    </w:p>
    <w:p>
      <w:r>
        <w:t>VI. AFFECTED MARKETS</w:t>
      </w:r>
    </w:p>
    <w:p>
      <w:r>
        <w:t>VI.1. Product Market</w:t>
      </w:r>
    </w:p>
    <w:p>
      <w:r>
        <w:t>The operation affects the sector of beer manufacturing and marketing (DA 15.96).</w:t>
      </w:r>
    </w:p>
    <w:p>
      <w:r>
        <w:t>The national7 and community8 precedents have concluded that beer is part of a differentiated market from other alcoholic and non-alcoholic beverages, given its special characteristics of flavor, manufacturing process, and consumption pattern.</w:t>
      </w:r>
    </w:p>
    <w:p>
      <w:r>
        <w:t>In principle, three types of beer can be distinguished: non-alcoholic, "lager," and special. In Spain, non-alcoholic beer is considered to be that which contains an alcohol content of less than 1.2%9. Within "lager" beer, the most consumed in Spain, there are two types: standard and premium beers, with a superior image and price. In Spain, the acquired company only markets "lager" beers, both premium and standard.</w:t>
      </w:r>
    </w:p>
    <w:p>
      <w:r>
        <w:t>The precedents have considered that there is sufficient supply substitutability between the different types of beer such that it is not appropriate to segment the markets for the marketing of beers based on product varieties.</w:t>
      </w:r>
    </w:p>
    <w:p>
      <w:r>
        <w:t>Conversely, in the aforementioned precedents, the beer market has been differentiated based on the channels used by producers for marketing: the retail channel or sale through the usual distribution circuits of food products and the HORECA channel or sale through bars, hotels, restaurants, cafés, and other similar consumption establishments. The notifier agrees with this definition of the relevant markets.</w:t>
      </w:r>
    </w:p>
    <w:p>
      <w:r>
        <w:t>According to the notifier, DRINKS UNION's beers are marketed solely through the HORECA channel.</w:t>
      </w:r>
    </w:p>
    <w:p>
      <w:r>
        <w:t>In light of the above, this Investigation Directorate will consider the relevant product market, for the purposes of analyzing the present operation, to be the market for the manufacturing and marketing of beer through the HORECA channel.</w:t>
      </w:r>
    </w:p>
    <w:p>
      <w:r>
        <w:t>VI.2 Geographic Market</w:t>
      </w:r>
    </w:p>
    <w:p>
      <w:r>
        <w:t>As noted in the cited precedents, the Spanish beer market presents all the characteristics of a defined market since demand and prices show marked differences compared to other European countries, even those in its closest surroundings.</w:t>
      </w:r>
    </w:p>
    <w:p>
      <w:r>
        <w:t>The precedents have considered that these product markets have a national dimension (excluding the Canary Islands), although in the HORECA channel they have left open the possibility that there may be regional differences due to the presence of significant local producers.</w:t>
      </w:r>
    </w:p>
    <w:p>
      <w:r>
        <w:t>7 National files N-015 HEINEKEN/CRUZCAMPO, N-084 MAHOU/SAN MIGUEL, N-255 SAB/MILLER, N-05060 HERRÁIZ/GERVÁS/MAHOU, N-06113 MAHOU SAN MIGUEL/ALHAMBRA, and N-07069 HEINEKEN/KRUSOVICE, and the Reports of the TDC C44/99 HEINEKEN/CRUZCAMPO, C58/00 MAHOU/SAN MIGUEL, and C103/07 MAHOU SAN MIGUEL/ALHAMBRA.</w:t>
      </w:r>
    </w:p>
    <w:p>
      <w:r>
        <w:t>8 Among others, Community cases M. 3372 CARLSBERG/HOLSTEN; M. 3289 INTERBREW/SPATEN-FRANZISKANER; M. 3032 INTERBREW/BRAUERGILDE; M.3182 SCOTTISH &amp; NEWCASTLE/HP BULMER, M.2387 HEINEKEN/BAYERISCHE BRAUHOLDING/JV, M.2569 INTERBREW/BECKS, M.2152 SCOTTISH &amp; NEWCASTLE/JV/CENTRALCER, M.1925 SCOTTISH &amp; NEWCASTLE/GROUPE DANONE, M.1555 HEINEKEN/CRUZCAMPO, and M.1372 HUGH BAIRD/SCOTTISH &amp; NEWCASTLE.</w:t>
      </w:r>
    </w:p>
    <w:p>
      <w:r>
        <w:t>9 This distinction is made based on the Special Taxes established in Royal Decree 1165/95.</w:t>
      </w:r>
    </w:p>
    <w:p>
      <w:r>
        <w:rPr>
          <w:b/>
        </w:rPr>
        <w:t>[Pages 7–9]</w:t>
      </w:r>
    </w:p>
    <w:p>
      <w:r>
        <w:t>According to the notifier, DRINKS UNION is only present in […], although its regional share is marginal ([0-10]%) and its national share is less than [0-10]% in the HORECA channel in 2006. Therefore, for the purposes of this operation, this Investigation Directorate does not consider it necessary to comment on this regional segmentation, as it does not affect the conclusions of the analysis.</w:t>
      </w:r>
    </w:p>
    <w:p>
      <w:r>
        <w:t>VII. MARKET ANALYSIS</w:t>
      </w:r>
    </w:p>
    <w:p>
      <w:r>
        <w:t>The structure of the supply in the production and marketing markets of beer has undergone a significant consolidation process in recent years, and at this moment, at the national peninsular level, there are only 4 operators with production plants in Spain, among which the MAHOU-SAN MIGUEL-ALHAMBRA Group and the HEINEKEN Group stand out.</w:t>
      </w:r>
    </w:p>
    <w:p>
      <w:r>
        <w:t>On the other hand, beer imports do not play a very significant role in Spain, as according to the CANADEAN report10, these imports reached 2.9 million hectoliters in 2006, compared to a total consumption of 36.5 million.</w:t>
      </w:r>
    </w:p>
    <w:p>
      <w:r>
        <w:t>The total volume of the beer marketing market through the HORECA channel11 corresponding to the national peninsular area is:</w:t>
      </w:r>
    </w:p>
    <w:p>
      <w:r>
        <w:t>SPANISH PENINSULAR BEER MARKET: HORECA CHANNEL 2006</w:t>
      </w:r>
    </w:p>
    <w:p>
      <w:r>
        <w:t>Company Volume (thousands of hectoliters) Share (%)</w:t>
        <w:br/>
        <w:t>HEINEKEN […] [30-40]</w:t>
        <w:br/>
        <w:t>MAHOU SAN MIGUEL + ALHAMBRA […] [30-40]</w:t>
        <w:br/>
        <w:t>Grupo DAMM […] [20-30]</w:t>
        <w:br/>
        <w:t>Hijos de Rivera […] [0-10]</w:t>
        <w:br/>
        <w:t>La Zaragozana […] [0-10]</w:t>
        <w:br/>
        <w:t>DRINKS UNION […] [0-10]</w:t>
        <w:br/>
        <w:t>HEINEKEN + DRINKS UNION […] [30-40]</w:t>
        <w:br/>
        <w:t>Others […] [0-10]</w:t>
        <w:br/>
        <w:t>Total […] 100</w:t>
      </w:r>
    </w:p>
    <w:p>
      <w:r>
        <w:t>Source: own elaboration based on the information provided by the notifier.</w:t>
      </w:r>
    </w:p>
    <w:p>
      <w:r>
        <w:t>The resulting horizontal addition from the operation is marginal in Spain, as DRINKS UNION has a share of less than [0-10]%. Even in the […] area (where DRINKS UNION makes 100% of its sales), the share of DRINKS UNION is, according to the notifier, [0-10]%.</w:t>
      </w:r>
    </w:p>
    <w:p>
      <w:r>
        <w:t>Furthermore, DRINKS UNION is not a potentially significant competitor in Spain, given that its total beer production only represents approximately 2.5% of beer consumption in Spain.</w:t>
      </w:r>
    </w:p>
    <w:p>
      <w:r>
        <w:t>VIII. ASSESSMENT OF THE OPERATION</w:t>
      </w:r>
    </w:p>
    <w:p>
      <w:r>
        <w:t>The notified operation consists of the acquisition of exclusive control of the manufacturing and marketing business of beers of DRINKS UNION A.S. by HEINEKEN N.V.</w:t>
      </w:r>
    </w:p>
    <w:p>
      <w:r>
        <w:t>As a result of the operation, HEINEKEN will gain control of the production plants of DRINKS UNION, which are located in the Czech Republic, and the range of brands of DRINKS UNION.</w:t>
      </w:r>
    </w:p>
    <w:p>
      <w:r>
        <w:t>However, the strengthening of the HEINEKEN Group in the production and marketing markets of beer in Spain is negligible (less than [0-10]%) in the HORECA channel.</w:t>
      </w:r>
    </w:p>
    <w:p>
      <w:r>
        <w:t>Likewise, DRINKS UNION is not a potentially significant competitor in Spain, given that its total beer production only represents approximately 2.5% of beer consumption in Spain.</w:t>
      </w:r>
    </w:p>
    <w:p>
      <w:r>
        <w:t>Taking into account the considerations presented, it cannot be expected that the operation will pose a threat to effective competition in the markets analyzed in Spain.</w:t>
      </w:r>
    </w:p>
    <w:p>
      <w:r>
        <w:t>IX.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