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https://www.cnmc.es/expedientes/c006208</w:t>
      </w:r>
    </w:p>
    <w:p>
      <w:r>
        <w:t>Pages translated : 6</w:t>
      </w:r>
    </w:p>
    <w:p/>
    <w:p>
      <w:r>
        <w:rPr>
          <w:b/>
        </w:rPr>
        <w:t>[Pages 1–3]</w:t>
      </w:r>
    </w:p>
    <w:p>
      <w:r>
        <w:t xml:space="preserve">NATIONAL COMPETITION COMMISSION  </w:t>
        <w:br/>
        <w:t xml:space="preserve">RESOLUTION (File C-0062/08, CINTERION-SIEMENS WIRELESS)  </w:t>
        <w:br/>
        <w:t xml:space="preserve">COUNCIL  </w:t>
        <w:br/>
        <w:t xml:space="preserve">Mr. Luis Berenguer Fuster, President  </w:t>
        <w:br/>
        <w:t xml:space="preserve">Mr. Fernando Torremocha García-Sáenz, Vice President  </w:t>
        <w:br/>
        <w:t xml:space="preserve">Mr. Emilio Conde Fernández Oliva, Councilor  </w:t>
        <w:br/>
        <w:t xml:space="preserve">Mr. Miguel Cuerdo Mir, Councilor  </w:t>
        <w:br/>
        <w:t xml:space="preserve">Ms. Pilar Sánchez Núñez, Councilor  </w:t>
        <w:br/>
        <w:t xml:space="preserve">Mr. Julio Costas Comesaña, Councilor  </w:t>
        <w:br/>
        <w:t xml:space="preserve">Ms. Mª Jesús González López, Councilor  </w:t>
        <w:br/>
        <w:t>Ms. Inmaculada Gutiérrez Carrizo, Councilor</w:t>
      </w:r>
    </w:p>
    <w:p>
      <w:r>
        <w:t xml:space="preserve">In Madrid, on May 6, 2008.  </w:t>
        <w:br/>
        <w:t>Having reviewed the file processed in accordance with Law 15/2007, of July 3, on the Defense of Competition, regarding the acquisition of exclusive control over SIEMENS WIRELESS MODULES by CINTERION WIRELESS MODULES HOLDING (File C/0062/08) and agreeing with the report and proposal submitted by the Directorate of Investigation, the Council of the National Competition Commission has resolved, in application of Article 57.2.a) of the aforementioned Law, to authorize the said concentration operation in the first phase. This authorization does not extend, as far as it exceeds three years in duration, to the confidentiality clause, so that beyond this period, it will be subject, where applicable, to the regulations on agreements between companies.</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 xml:space="preserve">NATIONAL COMMISSION  </w:t>
        <w:br/>
        <w:t xml:space="preserve">DIRECTORATE OF COMPETITION INVESTIGATION  </w:t>
        <w:br/>
        <w:t xml:space="preserve">REPORT AND PROPOSAL FOR RESOLUTION  </w:t>
        <w:br/>
        <w:t>FILE C/0062/08 CINTERION / SIEMENS WIRELESS</w:t>
      </w:r>
    </w:p>
    <w:p>
      <w:r>
        <w:t>On April 15, 2008, the notification of the concentration operation consisting of the acquisition of exclusive control over Siemens Wireless Modules (hereinafter "SIEMENS WIRELESS") by Cinterion Wireless Modules Holding GMBH (hereinafter "CINTERION"), a company exclusively controlled by GB Deutschland Fund GmbH &amp; Co. KG, was received by this Directorate of Investigation.</w:t>
      </w:r>
    </w:p>
    <w:p>
      <w:r>
        <w:t>This notification has been made by CINTERION, as established in Article 9 of Law 15/2007, of July 3, on the Defense of Competition (hereinafter "LDC") for exceeding the market share threshold established in Article 8.1.a). This operation is subject to the provisions of Royal Decree 261/2008, of February 22, which approves the Regulation on the Defense of Competition.</w:t>
      </w:r>
    </w:p>
    <w:p>
      <w:r>
        <w:t>Article 57.2.c) of the LDC establishes that the Council of the National Competition Commission shall issue a resolution in the first phase in which it may agree to initiate the second phase of the procedure when it considers that the concentration may hinder the maintenance of effective competition in all or part of the national market.</w:t>
      </w:r>
    </w:p>
    <w:p>
      <w:r>
        <w:t>Furthermore, Article 38.2 of the LDC adds: "The expiration of the maximum period established in Article 36.2.a) of this Law for the resolution in the first phase of concentration control will determine the acceptance of the corresponding request by administrative silence, except in the cases provided for in Articles 9.5, 55.5, and 57.2.d) of this Law."</w:t>
      </w:r>
    </w:p>
    <w:p>
      <w:r>
        <w:t>According to the above, the deadline to agree to initiate the second phase of the procedure is May 15, 2008, inclusive. After this date, the notified operation will be considered tacitly authorized.</w:t>
      </w:r>
    </w:p>
    <w:p>
      <w:r>
        <w:t xml:space="preserve">I. NATURE OF THE OPERATION  </w:t>
        <w:br/>
        <w:t xml:space="preserve">The concentration operation consists of the acquisition of exclusive control over SIEMENS WIRELESS by CINTERION.  </w:t>
        <w:br/>
        <w:t xml:space="preserve">The concentration operation is implemented through a share purchase agreement dated March 3, 2008.  </w:t>
        <w:br/>
        <w:t>The previous operation is an economic concentration in accordance with the provisions of Article 7.1.b) of the LDC.</w:t>
      </w:r>
    </w:p>
    <w:p>
      <w:r>
        <w:t xml:space="preserve">II. ANCILLARY RESTRICTIONS  </w:t>
        <w:br/>
        <w:t xml:space="preserve">The sales contract contains a non-solicitation clause whereby, for a period of time of [&lt;3 years] from the execution date of the concentration operation, the selling party commits to refrain from offering employment to any member of the SIEMENS WIRELESS staff.  </w:t>
        <w:br/>
        <w:t xml:space="preserve">The sales contract also contains a confidentiality clause whereby Siemens commits to keep confidential the information it holds in connection with SIEMENS WIRELESS for a period of [&gt;3 years].  </w:t>
        <w:br/>
        <w:t>Section 3 of Article 10 of Law 15/2007 establishes that "certain ancillary restrictions to competition, directly linked to the operation and necessary for its execution, may be understood to be included."</w:t>
      </w:r>
    </w:p>
    <w:p>
      <w:r>
        <w:t xml:space="preserve">Taking into account national and community precedents, as well as the Commission's Communication on restrictions directly related and necessary for concentration operations (2005/C56/03), it is considered that regarding Spain, the duration and content of the non-solicitation clause do not go beyond what is reasonably required by the concentration operation.  </w:t>
        <w:br/>
        <w:t>Regarding the confidentiality clause, to the extent that it may have an effect on Siemens equivalent to a non-compete agreement, this Directorate of Investigation considers that as far as it goes beyond three years, it will be subject, where applicable, to the regulations on agreements between companies.</w:t>
      </w:r>
    </w:p>
    <w:p>
      <w:r>
        <w:t xml:space="preserve">III. APPLICABILITY OF LAW 15/2007 ON THE DEFENSE OF COMPETITION  </w:t>
        <w:br/>
        <w:t xml:space="preserve">The operation is not of community dimension, as it does not reach the thresholds established in paragraphs 2 and 3 of Article 1 of Council Regulation (EC) No. 139/2004, of January 20, 2004, on the control of concentrations between companies.  </w:t>
        <w:br/>
        <w:t xml:space="preserve">The notified operation meets the requirements set forth by the LDC for its notification, as it exceeds the threshold established in Article 8.1.a) thereof (market share threshold).  </w:t>
        <w:br/>
        <w:t xml:space="preserve">The operation complies with the requirements set forth in Article 56.1.a) of the LDC for its processing as an abbreviated procedure, as there is no horizontal or vertical overlap between the parties.  </w:t>
        <w:br/>
        <w:t>The concentration operation has been notified in Brazil (March 24, 2008), Germany (March 28), and Portugal (April 3).</w:t>
      </w:r>
    </w:p>
    <w:p>
      <w:r>
        <w:t xml:space="preserve">IV. PARTICIPATING COMPANIES  </w:t>
        <w:br/>
        <w:t xml:space="preserve">IV.1 “CINTERION WIRELESS MODULES HOLDING GMBH” (CINTERION)  </w:t>
        <w:br/>
        <w:t xml:space="preserve">CINTERION is a limited liability company incorporated in Germany, exclusively controlled by GB Deutschland Fund GmbH &amp; Co. KG (“GB”), and constitutes the vehicle through which the notified operation is carried out.  </w:t>
        <w:br/>
        <w:t>GB is an investment fund established in Germany dedicated to acquiring stakes or interests in medium-sized German companies. GB is, in turn, controlled by Granville Baird Limited, a limited liability company.</w:t>
      </w:r>
    </w:p>
    <w:p>
      <w:r>
        <w:rPr>
          <w:b/>
        </w:rPr>
        <w:t>[Pages 4–6]</w:t>
      </w:r>
    </w:p>
    <w:p>
      <w:r>
        <w:t>3</w:t>
        <w:br/>
        <w:t>INVESTIGATION</w:t>
        <w:br/>
        <w:t>OF</w:t>
        <w:br/>
        <w:t>MERGER</w:t>
        <w:br/>
        <w:t>established in the United Kingdom and based in London. This, along with other companies, constitutes the Granville Baird Group.</w:t>
      </w:r>
    </w:p>
    <w:p>
      <w:r>
        <w:t>The Granville Baird Group is dedicated to financing medium-sized companies present in various economic sectors with high development potential. According to information submitted by the notifier, the Granville Baird Group does not have legal personality as such (it is actually the set of companies dependent on Granville Baird Limited).</w:t>
      </w:r>
    </w:p>
    <w:p>
      <w:r>
        <w:t>According to the notifier, the shareholders of Granville Baird Limited (i.e., the Granville Baird Group) are various individuals and legal entities where the largest shareholder holds a 25% stake, and none of them exercises exclusive or joint control over the group.</w:t>
      </w:r>
    </w:p>
    <w:p>
      <w:r>
        <w:t>The turnover of the Granville Baird Group according to Article 5 of Royal Decree 261/2008 is, according to the notifier, as follows:</w:t>
        <w:br/>
        <w:t>Sales volume Granville Baird Group</w:t>
        <w:br/>
        <w:t>(Millions of euros)</w:t>
        <w:br/>
        <w:t>2006</w:t>
        <w:br/>
        <w:t>Worldwide [&gt;2,500]</w:t>
        <w:br/>
        <w:t>EU [&gt;250]</w:t>
        <w:br/>
        <w:t>Spain [&gt;60]</w:t>
        <w:br/>
        <w:t>Source: Notification</w:t>
      </w:r>
    </w:p>
    <w:p>
      <w:r>
        <w:t>IV.2 SIEMENS WIRELESS</w:t>
        <w:br/>
        <w:t>SIEMENS WIRELESS is the set of assets that make up the wireless modules and terminals business of Siemens AG. Specifically, it is responsible for the design, development, sale, and maintenance of wireless modules and terminals and the necessary solutions for wireless communication.</w:t>
      </w:r>
    </w:p>
    <w:p>
      <w:r>
        <w:t>Currently, SIEMENS WIRELESS is integrated into the "Sensors and Communications" segment of Siemens, which, in turn, is part of the industrial automation division of this company. In any case, SIEMENS WIRELESS has enjoyed a business character of autonomy despite being integrated into the structure of Siemens' industrial automation division.</w:t>
      </w:r>
    </w:p>
    <w:p>
      <w:r>
        <w:t>SIEMENS WIRELESS has been conducting activities in the Spanish market since September 2007, with a business unit consisting of three sales managers and an engineer specialized in the solutions marketed along with the modules, in addition to having a team dedicated to marketing activities.</w:t>
      </w:r>
    </w:p>
    <w:p>
      <w:r>
        <w:t>The turnover attributable to the assets of SIEMENS WIRELESS, according to Article 5 of Royal Decree 261/2008, is, according to the notifier, as follows:</w:t>
        <w:br/>
        <w:t>Sales volume SIEMENS WIRELESS</w:t>
        <w:br/>
        <w:t>(Millions of euros)</w:t>
        <w:br/>
        <w:t>2007</w:t>
        <w:br/>
        <w:t>Worldwide [&lt;2,500]</w:t>
        <w:br/>
        <w:t>EU [&lt;250]</w:t>
        <w:br/>
        <w:t>Spain [&lt;60]</w:t>
        <w:br/>
        <w:t>Source: Notification</w:t>
      </w:r>
    </w:p>
    <w:p>
      <w:r>
        <w:t>V. AFFECTED MARKET</w:t>
        <w:br/>
        <w:t>V.1 Product Markets</w:t>
        <w:br/>
        <w:t>According to the notifier, neither CINTERION nor any of the companies in the Granville Baird Group are present in the wireless modules business or in any vertically related market.</w:t>
      </w:r>
    </w:p>
    <w:p>
      <w:r>
        <w:t>On the other hand, the economic sector affected by the operation is that of the design, manufacture, and sale of telecommunications equipment (CNAE code I.64.20 Telecommunications), more specifically, of wireless modules and terminals.</w:t>
      </w:r>
    </w:p>
    <w:p>
      <w:r>
        <w:t>The notifier is not aware of any national or European precedents to define the product market, which would encompass the wireless modules marketed by SIEMENS WIRELESS. However, the notifier considers that there are arguments from the demand and supply perspective to opt for considering the product market definition that includes the design, manufacture, and sale of wireless modules.</w:t>
      </w:r>
    </w:p>
    <w:p>
      <w:r>
        <w:t>Wireless modules are technical components capable of sending and receiving data and/or voice via radio. Typically, the modules are directly integrated into devices such as automated meters, industrial PDAs, or cars. Increasingly, wireless modules are marketed along with their applications and are used in various communication solutions or applications, particularly: (i) Machine to Machine ("M2M"), (ii) Consumer Solutions, and (iii) Automotive.</w:t>
      </w:r>
    </w:p>
    <w:p>
      <w:r>
        <w:t>As it does not affect the conclusions of the analysis, this Directorate of Investigation does not consider it necessary to proceed with a closed delimitation of the relevant product market, analyzing the effect of the notified operation in the market of "manufacturing and selling wireless modules."</w:t>
      </w:r>
    </w:p>
    <w:p>
      <w:r>
        <w:t>V.2 Geographic Market</w:t>
        <w:br/>
        <w:t>The notifier considers that the geographical dimension of the market for manufacturing and selling wireless modules is supranational, and probably global, as the main suppliers and demanders operate worldwide, and there is a global process of standardization of these wireless components.</w:t>
      </w:r>
    </w:p>
    <w:p>
      <w:r>
        <w:t>As it does not affect the conclusions of the analysis, this Directorate of Investigation considers that it is not necessary to make a precise delimitation of the relevant geographical market. Therefore, the presence of SIEMENS WIRELESS in Spain, the EEA, and worldwide will be taken into account.</w:t>
      </w:r>
    </w:p>
    <w:p>
      <w:r>
        <w:t>VI. MARKET ANALYSIS</w:t>
        <w:br/>
        <w:t>According to information presented by the notifier, SIEMENS WIRELESS's market share in 2006, in the "Spanish Market for Manufacturing and Selling Wireless Modules," is [30-40%] in volume and [30-40%] in value. And in the European Economic Area (EEA) and worldwide, it is [30-40%] in value, in both cases.</w:t>
      </w:r>
    </w:p>
    <w:p>
      <w:r>
        <w:t>VII. ASSESSMENT OF THE OPERATION</w:t>
        <w:br/>
        <w:t>The concentration operation consists of the acquisition of exclusive control over SIEMENS WIRELESS by CINTERION.</w:t>
      </w:r>
    </w:p>
    <w:p>
      <w:r>
        <w:t>The operation does not give rise to horizontal or vertical overlaps in the relevant markets, so the structure of the supply is not modified. Furthermore, the Granville Baird Group is not a significant potential competitor of the acquired business.</w:t>
      </w:r>
    </w:p>
    <w:p>
      <w:r>
        <w:t>For all these reasons, it cannot be expected that the operation poses a threat to effective competition in the considered markets.</w:t>
      </w:r>
    </w:p>
    <w:p>
      <w:r>
        <w:t>VIII. PROPOSAL</w:t>
        <w:br/>
        <w:t>In light of all the above and by virtue of Article 57.1 of Law 15/2007, of July 3, on the Defense of Competition, it is proposed to authorize the concentration, in application of Article 57.2. 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