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https://www.cnmc.es/expedientes/c006608</w:t>
      </w:r>
    </w:p>
    <w:p>
      <w:r>
        <w:t>Pages translated : 17</w:t>
      </w:r>
    </w:p>
    <w:p/>
    <w:p>
      <w:r>
        <w:rPr>
          <w:b/>
        </w:rPr>
        <w:t>[Pages 1–3]</w:t>
      </w:r>
    </w:p>
    <w:p>
      <w:r>
        <w:t>NATIONAL COMMISSION</w:t>
        <w:br/>
        <w:t>FOR COMPETITION</w:t>
        <w:br/>
        <w:t>RESOLUTION (Exp. C-0066/08, MAPFRE/CAJA DUERO/DUERO VIDA/DUERO</w:t>
        <w:br/>
        <w:t>PENSIONES)</w:t>
        <w:br/>
        <w:t>COUNCIL</w:t>
        <w:br/>
        <w:t>Mr. Fernando Torremocha García-Sáenz, Acting Vice President</w:t>
        <w:br/>
        <w:t>Mr. Emilio Conde Fernández-Oliva, Council Member</w:t>
        <w:br/>
        <w:t>Mr. Miguel Cuerdo Mir, Council Member</w:t>
        <w:br/>
        <w:t>Ms. Pilar Sánchez Núñez, Council Member</w:t>
        <w:br/>
        <w:t>Mr. Julio Costas Comesaña, Council Member</w:t>
        <w:br/>
        <w:t>Ms. Mª Jesús González López, Council Member</w:t>
        <w:br/>
        <w:t>Ms. Inmaculada Gutiérrez Carrizo, Council Member</w:t>
        <w:br/>
        <w:t>In Madrid, on June 26, 2008.</w:t>
        <w:br/>
        <w:t>Having reviewed the file processed in accordance with Law 15/2007, of July 3, on the Defense of Competition, regarding the joint control of UNIÓN DEL DUERO COMPAÑÍA DE SEGUROS DE VIDA S.A. and DUERO PENSIONES ENTIDAD GESTORA DE FONDOS DE PENSIONES S.A. by MAPFRE S.A. and CAJA DE AHORROS DE SALAMANCA Y SORIA (Exp. C/0066/08) and agreeing with the report and proposal submitted by the Directorate of Investigation, the Council of the National Commission for Competition has resolved, in application of Article 57.2.a) of the aforementioned Law, to authorize the said concentration operation in the first phase. This authorization does not extend to stipulation 8.3 of the shareholders' agreement regarding MAPFRE's commitment not to establish similar agreements to those established with Caja Duero concerning the marketing and distribution of life insurance and pension plans with any other financial entity with which it shares the main scope of its operations and which has its main headquarters in the Autonomous Community of Castilla y León or Extremadura, so its evaluation must be carried out in accordance with the provisions of the LDC for agreements between companies.</w:t>
      </w:r>
    </w:p>
    <w:p>
      <w:r>
        <w:t>This Resolution shall be communicated to the Directorate of Investigation of the National Commission for Competition and notified to the interested parties, informing them that it concludes the administrative process and that a contentious-administrative appeal may be filed against it before the National Court, within two months from its notification.</w:t>
      </w:r>
    </w:p>
    <w:p>
      <w:r>
        <w:t>NATIONAL COMMISSION DIRECTORATE OF INVESTIGATION</w:t>
        <w:br/>
        <w:t>FOR COMPETITION</w:t>
        <w:br/>
        <w:t>REPORT AND PROPOSAL FOR RESOLUTION</w:t>
        <w:br/>
        <w:t>EXP. C/0066/08 MAPFRE/CAJA DUERO/DUERO VIDA/DUERO PENSIONES</w:t>
        <w:br/>
        <w:t>On June 12, 2008, the Directorate of Investigation received the concentration operation consisting of the joint control of UNIÓN DEL DUERO COMPAÑÍA DE SEGUROS DE VIDA, S.A. (“DUERO VIDA”) and DUERO PENSIONES ENTIDAD GESTORA DE FONDOS DE PENSIONES, S.A. (“DUERO PENSIONES”) by MAPFRE, S.A. and CAJA DE AHORROS DE SALAMANCA Y SORIA (“CAJA DUERO”).</w:t>
      </w:r>
    </w:p>
    <w:p>
      <w:r>
        <w:t>The notification has been made by MAPFRE, S.A. and CAJA DUERO, as established in Article 9 of Law 15/2007, of July 3, on the Defense of Competition (LDC), for exceeding the sales volume threshold established in Article 8.1 b) of the aforementioned regulation. The provisions of Royal Decree 261/2008, of February 22, which approves the Competition Defense Regulation, apply to this operation.</w:t>
      </w:r>
    </w:p>
    <w:p>
      <w:r>
        <w:t>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concentration control will determine the approval of the corresponding request by administrative silence, except in the cases provided for in Articles 9.5, 55.5, and 57.2.d) of this Law."</w:t>
      </w:r>
    </w:p>
    <w:p>
      <w:r>
        <w:t>According to the above, the deadline to agree to initiate the second phase of the procedure is July 12, 2008, inclusive. After this date, the notified operation will be considered tacitly authorized.</w:t>
      </w:r>
    </w:p>
    <w:p>
      <w:r>
        <w:t>I.- BACKGROUND</w:t>
        <w:br/>
        <w:t>On April 30, 2008, the Directorate of Investigation received the notification of the aforementioned concentration operation, which was submitted using a simplified form in accordance with the provisions of Article 56.1 b) of the LDC.</w:t>
      </w:r>
    </w:p>
    <w:p>
      <w:r>
        <w:t>Subsequently, on May 23, 2008, the Directorate of Investigation, in accordance with the provisions of Article 56.2 of the LDC, requested the notifier to submit the ordinary notification form provided in Annex II of Royal Decree 261/2008, of February 22, which approves the Competition Defense Regulation based on Article 57.2 e) of the aforementioned Royal Decree 261/2008.</w:t>
      </w:r>
    </w:p>
    <w:p>
      <w:r>
        <w:t>II.- NATURE OF THE OPERATION</w:t>
        <w:br/>
        <w:t>The notified operation consists of the transfer of exclusive control of DUERO VIDA and DUERO PENSIONES from CAJA DUERO to joint control of the same by CAJA DUERO and MAPFRE, through the acquisition by the latter of 50% of the shares representing their respective share capitals.</w:t>
      </w:r>
    </w:p>
    <w:p>
      <w:r>
        <w:t>The operation is structured through a share purchase agreement and a shareholders' agreement, signed by the parties on January 17, 2008.</w:t>
      </w:r>
    </w:p>
    <w:p>
      <w:r>
        <w:t>The shareholders' agreement stipulates that DUERO VIDA and DUERO PENSIONES will be governed by respective Boards of Directors composed of an odd number of members, of which CAJA DUERO will appoint one less than MAPFRE. Decisions within the Boards of Directors will be made by an absolute majority of the directors present or duly represented, except for agreements related to certain reserved matters, among which aspects such as the approval of the annual budget or the business plan will be adopted with the favorable vote of two-thirds of all its members.</w:t>
      </w:r>
    </w:p>
    <w:p>
      <w:r>
        <w:t>Despite the fact that MAPFRE holds control of the Boards of Directors of DUERO VIDA and DUERO PENSIONES, the quorum provisions for attendance and the voting majorities required for the approval of agreements in the General Meetings of Shareholders of both entities determine that, in practice, CAJA DUERO will exercise joint control over these entities.</w:t>
      </w:r>
    </w:p>
    <w:p>
      <w:r>
        <w:t>Article 7.1.c) of the LDC establishes that the creation of a joint venture or, in general, the acquisition of joint control over one or more companies, when they permanently perform the functions of an autonomous economic entity, will constitute an economic concentration subject to concentration control.</w:t>
      </w:r>
    </w:p>
    <w:p>
      <w:r>
        <w:t>In these circumstances, it is necessary to analyze whether the joint venture companies meet the full functions criterion established in the LDC to constitute a concentration.</w:t>
      </w:r>
    </w:p>
    <w:p>
      <w:r>
        <w:t>Full functions</w:t>
        <w:br/>
        <w:t>According to the consolidated Communication of the Commission on jurisdictional issues in competition matters (2008/C 95/01), “being a full-functioning company essentially means that the joint venture must be able to operate in a market and perform all the functions that companies present in that market normally carry out. To do this, the joint venture must have management dedicated to daily operations and access to sufficient financial, human, and asset (material and immaterial) resources to develop a business activity durably in the scope provided in the agreement governing the joint venture.”</w:t>
      </w:r>
    </w:p>
    <w:p>
      <w:r>
        <w:t>1 Among the reserved matters are aspects such as the acquisition or sale of shares in companies, the conclusion or termination of employment contracts with the directors and with the General Director of the companies, any act or contract outside the own activity of the corporate purpose of the companies that implies for them the assumption of any obligation exceeding one-third of their total assets, the granting or revocation of powers of attorney, including those granted to the General Director, that may affect the reserved matters requiring a qualified majority of the Board.</w:t>
      </w:r>
    </w:p>
    <w:p>
      <w:r>
        <w:t>2 Of 65% of the share capital with voting rights in the first call and 55% in the second call.</w:t>
      </w:r>
    </w:p>
    <w:p>
      <w:r>
        <w:t>3 Of 60% of the share capital present or duly represented.</w:t>
      </w:r>
    </w:p>
    <w:p>
      <w:r>
        <w:rPr>
          <w:b/>
        </w:rPr>
        <w:t>[Pages 4–6]</w:t>
      </w:r>
    </w:p>
    <w:p>
      <w:r>
        <w:t>According to the notifying parties, DUERO VIDA and DUERO PENSIONES will maintain, after MAPFRE's acquisition of 50% of their share capital, all their financial, human, and material and immaterial resources, which will allow them to develop their business activity in a sustainable manner.</w:t>
      </w:r>
    </w:p>
    <w:p>
      <w:r>
        <w:t>Regarding human resources, the current workforce of these companies will basically be maintained, which includes a General Director, a Technical Director, an Accounting Director, actuaries, and the corresponding administrative staff, up to around […] in the case of DUERO VIDA and […] in the case of DUERO PENSIONES. These companies will also retain the material assets (furniture and computer equipment) and immaterial assets (software applications) specific to their activity, without prejudice to the hiring of the necessary complementary services for the development of their activities with different suppliers and the IT interconnections they have and will maintain with CAJA DUERO, and will implement with MAPFRE.</w:t>
      </w:r>
    </w:p>
    <w:p>
      <w:r>
        <w:t>At this point, it is necessary to mention the contracts signed between each of the participating companies and MAPFRE for the provision by the latter of certain management and administration services that include, among others, product design, technical and investment support, accounting and management control, as well as services related to information systems.</w:t>
      </w:r>
    </w:p>
    <w:p>
      <w:r>
        <w:t>The fact that these management services are not carried out by the participating companies through their own means and are entrusted to third companies does not imply the loss by them of their full functions in the sense that the competition defense regulations grant to that term.</w:t>
      </w:r>
    </w:p>
    <w:p>
      <w:r>
        <w:t>In this regard, the first stipulation of these contracts establishes that the advisory services of MAPFRE do not reach, in any way, decision-making, which is exclusively the responsibility of the administrative and management bodies of DUERO VIDA and DUERO PENSIONES. No guarantee will derive from such advice, with the participating companies assuming the risks of the business decisions based on the advice provided by MAPFRE.</w:t>
      </w:r>
    </w:p>
    <w:p>
      <w:r>
        <w:t>Additionally, it should be indicated that as consideration for the services provided, DUERO VIDA and DUERO PENSIONES will pay MAPFRE certain annual amounts.</w:t>
      </w:r>
    </w:p>
    <w:p>
      <w:r>
        <w:t>DUERO VIDA and DUERO PENSIONES will respectively produce life insurance and pension plans that they will market through the distribution network of one of their parent companies (CAJA DUERO). This circumstance, as noted in the Commission's Communication, does not entail the loss of the status of a fully capable company to operate in the market with operational independence, given that CAJA DUERO acts for these purposes as an insurance agent or as a distributor of pension plans of these participating companies.</w:t>
      </w:r>
    </w:p>
    <w:p>
      <w:r>
        <w:t>Indeed, the consolidated Communication of the Commission also states that "a participating company does not perform full functions if it assumes only a specific function within the business activities of the parent companies, without having its own access or presence in the market. This is the case of participating companies that are exclusively dedicated to R&amp;D or production. This type of participating company is auxiliary to the activities of the parents. It is also the case of participating companies whose activities are essentially limited to the distribution or sale of the products of their parents, thus acting mainly as sales agencies. However, the fact that a participating company uses the distribution or sales network of one or several of the parent companies does not necessarily imply that it lacks full functions, as long as the parents act exclusively as agents of the participating company."</w:t>
      </w:r>
    </w:p>
    <w:p>
      <w:r>
        <w:t>In this sense, CAJA DUERO, through the linked insurance banking operator DUERO MEDIACIÓN, OPERADOR DE BANCA-SEGUROS VINCULADO, S.A., has signed an insurance agency contract with DUERO VIDA for the marketing of the life insurance of that entity in Spain through its commercial network. Likewise, CAJA DUERO has signed a distribution agreement for pension plans with DUERO PENSIONES for the exclusive distribution and marketing through its network of the pension plans managed by that entity.</w:t>
      </w:r>
    </w:p>
    <w:p>
      <w:r>
        <w:t>Finally, from the agreements signed, it is evident that the parties intend for the participating companies to have a permanent nature, thus fulfilling another of the elements provided by the Commission's Communication for the consideration of full functions.</w:t>
      </w:r>
    </w:p>
    <w:p>
      <w:r>
        <w:t>For all the above, it can be concluded that participating companies meet the full functions criterion provided in Article 7.1.c) of the LDC for their subjection to the control of economic concentrations provided in that Law.</w:t>
      </w:r>
    </w:p>
    <w:p>
      <w:r>
        <w:t>However, to the extent that the establishment of these participating companies subject to concentration control may have the effect of coordinating the competitive behavior of their parents, such coordination, in accordance with the provisions of Article 10.2 of the LDC, must be assessed in accordance with Articles 1 and 2 of that Law.</w:t>
      </w:r>
    </w:p>
    <w:p>
      <w:r>
        <w:t>The Law 26/2006, of July 17, on mediation of private insurance and reinsurance, provides for the figure of the linked insurance banking operator, a designation reserved for credit institutions and the commercial companies controlled or participated by them that, through the signing of an insurance agency contract with one or more insurance entities and registration in the special administrative register, carry out the activity of insurance mediation as an insurance agent, using the distribution networks of the credit entities. The Law 26/2006 also establishes that credit entities may only make their distribution network available to a single linked insurance banking operator.</w:t>
      </w:r>
    </w:p>
    <w:p>
      <w:r>
        <w:t>Under this contract, DUERO MEDIACIÓN will act as a linked insurance banking operator to DUERO VIDA, without exclusivity, given its own condition as a linked insurance banking operator, so it may enter into agency contracts with other insurers. On the other hand, DUERO MEDIACIÓN has signed a contract with CAJA DUERO for the distribution of insurance and pension plans, by which the latter makes its distribution network available to DUERO MEDIACIÓN.</w:t>
      </w:r>
    </w:p>
    <w:p>
      <w:r>
        <w:t>Coordination between the parents</w:t>
      </w:r>
    </w:p>
    <w:p>
      <w:r>
        <w:t>The notified operation is established within the framework of an alliance signed between MAPFRE and CAJA DUERO for the exclusive production and distribution throughout the national territory under a banking-insurance regime of the life insurance and pension plans of DUERO VIDA and DUERO PENSIONES through the CAJA DUERO network.</w:t>
      </w:r>
    </w:p>
    <w:p>
      <w:r>
        <w:t>In execution of this alliance, the parties have signed several contracts mentioned earlier, specifically, an insurance agency contract, a pension plan distribution agreement, and two contracts for the provision of management and administration services.</w:t>
      </w:r>
    </w:p>
    <w:p>
      <w:r>
        <w:t>Even though the participating company will have full functions for the purposes of the LDC, it should be noted that MAPFRE will be largely responsible for the products designed and marketed by the subsidiary. That is, from a horizontal effects perspective, there is the disappearance of a relatively modest operator and its affiliation to the MAPFRE group. As will be analyzed later, taking into account market shares, this does not pose a threat to competition in the affected markets.</w:t>
      </w:r>
    </w:p>
    <w:p>
      <w:r>
        <w:t>Additionally, MAPFRE and CAJA DUERO have adopted certain commitments regarding the marketing and distribution activities of life insurance and pension plans. Thus, stipulation 8.1 of the shareholders' agreement establishes that CAJA DUERO grants exclusivity to DUERO VIDA and DUERO PENSIONES for the distribution in Spain of their life insurance and pension plans. This exclusivity does not cover other insurance products and contractual modalities, regarding which the CAJA DUERO group may mediate on behalf of other insurers, giving priority under equal conditions to the entities of the MAPFRE group.</w:t>
      </w:r>
    </w:p>
    <w:p>
      <w:r>
        <w:t>That is, the products of DUERO VIDA and DUERO PENSIONES will be distributed through the various distribution channels used by CAJA DUERO exclusively, while it may distribute non-life or pension products from other entities, giving priority to MAPFRE.</w:t>
      </w:r>
    </w:p>
    <w:p>
      <w:r>
        <w:t>Therefore, the potential coordination between MAPFRE and CAJA DUERO is of a vertical nature through non-competition agreements or single branding (relationship between the participating companies and CAJA DUERO). To assess the impact on competition of these agreements, the following must be taken into account:</w:t>
      </w:r>
    </w:p>
    <w:p>
      <w:r>
        <w:t>a) the market position of the supplier, in this case, DUERO VIDA and DUERO PENSIONES together with MAPFRE. Even though MAPFRE is one of the main...</w:t>
      </w:r>
    </w:p>
    <w:p>
      <w:r>
        <w:rPr>
          <w:b/>
        </w:rPr>
        <w:t>[Pages 7–9]</w:t>
      </w:r>
    </w:p>
    <w:p>
      <w:r>
        <w:t>insurance groups in the national market, as will be seen later, the market share resulting from the operation does not exceed 15%. Additionally, their competitors are numerous, so their exclusion cannot be foreseen. This share is below the 30% threshold contemplated in the Block Exemption Regulation for vertical restraints.</w:t>
      </w:r>
    </w:p>
    <w:p>
      <w:r>
        <w:t>b) The importance of CAJA DUERO's points of sale or distribution in the overall market. In this regard, it should be noted that despite CAJA DUERO's representativeness in its area of influence, there are other banking groups with significant presence, both nationally and regionally. Likewise, the other insurance groups will maintain their own usual distribution channels, independently of the banking insurance channel. It should also be taken into account that CAJA DUERO was already distributing only products from its subsidiary, so no expulsion effect of other distributors within that channel is to be expected. In short, it is not expected that the exclusive distribution of those products through CAJA DUERO could result in the limitation or closure of the market for the distribution of life insurance and pension plans to other insurance companies.</w:t>
      </w:r>
    </w:p>
    <w:p>
      <w:r>
        <w:t>On the other hand, the distribution agreement between CAJA DUERO and the participating companies does not substantially modify MAPFRE's position, since it will continue to distribute through its own distributors and usual channels. For all these reasons, it does not seem likely that the cooperative aspects of the operation will pose a threat to effective competition in the insurance markets that will be analyzed.</w:t>
      </w:r>
    </w:p>
    <w:p>
      <w:r>
        <w:t>Finally, the execution of the operation is conditioned upon its authorization by the Directorate General of Insurance and Pension Funds and the Spanish competition authority.</w:t>
      </w:r>
    </w:p>
    <w:p>
      <w:r>
        <w:t>III.- ACCESSORY RESTRICTIONS</w:t>
      </w:r>
    </w:p>
    <w:p>
      <w:r>
        <w:t>Clause 8.3 of the shareholders' agreement signed by the parties includes MAPFRE's commitment not to establish similar agreements to those established with CAJA DUERO regarding the marketing and distribution of life insurance and pension plans with any other financial entity. This commitment is indefinite in nature.</w:t>
      </w:r>
    </w:p>
    <w:p>
      <w:r>
        <w:t>Section 3 of Article 10 of Law 15/2007 establishes that "certain accessory competition restrictions, directly linked to the operation and necessary for its realization, may be understood to be included."</w:t>
      </w:r>
    </w:p>
    <w:p>
      <w:r>
        <w:t>This Directorate of Investigation considers that the commitment acquired by MAPFRE is not closely linked to the concentration operation as its purpose is not to facilitate a smooth transition to the new structure of the companies once the concentration has been carried out. It is also not necessary for its realization.</w:t>
      </w:r>
    </w:p>
    <w:p>
      <w:r>
        <w:t>Consequently, taking into account national and community precedents, as well as the Commission's Communication on restrictions directly linked to the realization of a concentration and necessary for that purpose (2005/C 56/03), this Directorate of Investigation estimates that the content and duration of the commitment acquired by MAPFRE cannot be considered an accessory restriction to the notified concentration operation, and must be evaluated in accordance with the provisions of Articles 1 and 2 of the LDC.</w:t>
      </w:r>
    </w:p>
    <w:p>
      <w:r>
        <w:t>In any case, it does not seem that this agreement will present a problem for competition, since what it prevents is an even greater strengthening of the MAPFRE group through new alliances and prevents potential parallel operations from accentuating the vertical effect of the operation.</w:t>
      </w:r>
    </w:p>
    <w:p>
      <w:r>
        <w:t>IV.- APPLICABILITY OF LAW 15/2007 ON COMPETITION DEFENSE</w:t>
      </w:r>
    </w:p>
    <w:p>
      <w:r>
        <w:t>According to the notifier, the operation does not fall within the scope of Regulation (EC) No. 139/2004 of the Council, of January 20, on the control of concentrations between companies, since although the thresholds of Article 1.2 of the Regulation are exceeded, the parties to the operation obtain more than two-thirds of their community turnover in Spain.</w:t>
      </w:r>
    </w:p>
    <w:p>
      <w:r>
        <w:t>However, the notified operation meets the requirements set forth by the LDC for its notification, as the threshold established in Article 8.1.b) of the same is exceeded.</w:t>
      </w:r>
    </w:p>
    <w:p>
      <w:r>
        <w:t>V.- PARTICIPATING COMPANIES</w:t>
      </w:r>
    </w:p>
    <w:p>
      <w:r>
        <w:t>V.1. MAPFRE, S.A.</w:t>
      </w:r>
    </w:p>
    <w:p>
      <w:r>
        <w:t>MAPFRE, S.A. is a publicly traded Spanish company, which constitutes the parent company of the group of the same name and whose main shareholder is FUNDACIÓN MAPFRE, which, through CARTERA MAPFRE S.L., owns 71.8% of its share capital.</w:t>
      </w:r>
    </w:p>
    <w:p>
      <w:r>
        <w:t>The MAPFRE group is primarily active in the insurance sector, also carrying out financial activities (management of investment funds and pension funds and plans), real estate, and services.</w:t>
      </w:r>
    </w:p>
    <w:p>
      <w:r>
        <w:t>In the insurance sector, MAPFRE is active in all branches of insurance: life, non-life, and reinsurance. In life insurance and pension funds, the MAPFRE group channels its activity in Spain through MAPFRE VIDA S.A. DE SEGUROS Y REASEGUROS SOBRE LA VIDA HUMANA (“MAPFRE VIDA”) and its subsidiaries MAPFRE INVERSIÓN, S.V., MUSINI VIDA, S.A., CCM VIDA Y PENSIONES DE SEGUROS Y REASEGUROS S.A. (“CCMVP”) and BANKINTER SEGUROS DE VIDA S.A. DE SEGUROS Y REASEGUROS (“BKSV”).</w:t>
      </w:r>
    </w:p>
    <w:p>
      <w:r>
        <w:t>Simultaneously with the joint control acquisitions of CCMVP and BKSV, MAPFRE entered into strategic alliances with its parents (CCM and BANKINTER, respectively) for the indefinite duration for the joint development of the life insurance and pension plans business through the aforementioned joint ventures and their exclusive marketing through the branch networks of those banking entities.</w:t>
      </w:r>
    </w:p>
    <w:p>
      <w:r>
        <w:t>MAPFRE also has a strategic alliance with CAJA MADRID, under which, among other aspects, the CAJA MADRID branch network exclusively sells MAPFRE insurance products and, under the same conditions, the MAPFRE network sells banking products from CAJA MADRID.</w:t>
      </w:r>
    </w:p>
    <w:p>
      <w:r>
        <w:t>As a result of these banking insurance agreements, MAPFRE markets more than 50% of its life insurance through the aforementioned banking entities.</w:t>
      </w:r>
    </w:p>
    <w:p>
      <w:r>
        <w:t>The billing of the MAPFRE group in the last financial year, according to Article 5 of Royal Decree 261/2008, is, according to the notifier, as follows:</w:t>
      </w:r>
    </w:p>
    <w:p>
      <w:r>
        <w:t>MAPFRE TURNOVER. 2007</w:t>
        <w:br/>
        <w:t>(Millions of euros)</w:t>
        <w:br/>
        <w:t>WORLD EU SPAIN</w:t>
        <w:br/>
        <w:t>&gt;2,500 &gt;250 &gt;60</w:t>
        <w:br/>
        <w:t>Source: Notification</w:t>
      </w:r>
    </w:p>
    <w:p>
      <w:r>
        <w:t>V.2. CAJA DUERO</w:t>
      </w:r>
    </w:p>
    <w:p>
      <w:r>
        <w:t>CAJA DUERO is a financial institution of a social nature and foundation, non-profit, dedicated to the collection, administration, and investment of individuals' savings.</w:t>
      </w:r>
    </w:p>
    <w:p>
      <w:r>
        <w:t>CAJA DUERO has a significant portfolio of holdings in financial and insurance companies as well as in entities in the agri-food, energy, technology sectors, etc. In the insurance and social welfare sector, CAJA DUERO primarily operates through its subsidiaries UNIÓN DUERO SEGUROS GENERALES, S.A., DUERO VIDA, and DUERO PENSIONES.</w:t>
      </w:r>
    </w:p>
    <w:p>
      <w:r>
        <w:t>The billing of CAJA DUERO in the last financial year, according to Article 5 of Royal Decree 261/2008, is, according to the notifier, as follows:</w:t>
      </w:r>
    </w:p>
    <w:p>
      <w:r>
        <w:t>CAJA DUERO TURNOVER. 2007</w:t>
        <w:br/>
        <w:t>(Millions of euros)</w:t>
        <w:br/>
        <w:t>WORLD EU SPAIN</w:t>
        <w:br/>
        <w:t>&lt;2,500 &lt;250 &gt;60</w:t>
        <w:br/>
        <w:t>Source: Notification</w:t>
      </w:r>
    </w:p>
    <w:p>
      <w:r>
        <w:rPr>
          <w:b/>
        </w:rPr>
        <w:t>[Pages 10–12]</w:t>
      </w:r>
    </w:p>
    <w:p>
      <w:r>
        <w:t xml:space="preserve">V.3. DUERO VIDA  </w:t>
        <w:br/>
        <w:t>DUERO VIDA is an insurance entity active in the branches of life, health, and accidents, and whose share capital is 100% held by the CAJA DUERO group. The business volume of DUERO VIDA in the last financial year, according to Article 5 of Royal Decree 261/2008, amounted to [&lt;60 million euros].</w:t>
      </w:r>
    </w:p>
    <w:p>
      <w:r>
        <w:t xml:space="preserve">V.4 DUERO PENSIONES  </w:t>
        <w:br/>
        <w:t>DUERO PENSIONES is a management entity for pension plans and funds, currently belonging to the CAJA DUERO group. Its business volume amounted to [&gt;60 million euros] in 2007.</w:t>
      </w:r>
    </w:p>
    <w:p>
      <w:r>
        <w:t xml:space="preserve">VI.- RELEVANT MARKETS  </w:t>
        <w:br/>
        <w:t xml:space="preserve">VI.1 Product Market  </w:t>
        <w:br/>
        <w:t>The economic sector involved in the notified operation is that of insurance and social security. Both the Spanish and community competition authorities have distinguished14 three broad product markets in the insurance sector: life insurance, non-life insurance, and reinsurance.</w:t>
      </w:r>
    </w:p>
    <w:p>
      <w:r>
        <w:t>From the demand perspective, the markets for life and non-life insurance can be subdivided into as many product markets as there are risks covered, since the substitutability between them is null, due to the different characteristics, premiums, and purposes of each.</w:t>
      </w:r>
    </w:p>
    <w:p>
      <w:r>
        <w:t>However, from the supply perspective, certain national15 and community16 precedents have indicated that the conditions offered by insurance companies for different types of risks are very similar to each other, which, along with the fact that most insurers (especially large insurance companies) offer insurance for various types of risks, has led to the inclusion of various types of non-life insurance in the same product market. The same reasoning could be applied to life insurance.</w:t>
      </w:r>
    </w:p>
    <w:p>
      <w:r>
        <w:t>As for the reinsurance market, it constitutes a distinct market from life and non-life insurance, as its purpose is to distribute risk among insurers.</w:t>
      </w:r>
    </w:p>
    <w:p>
      <w:r>
        <w:t>In the case at hand, both MAPFRE and the entities whose joint control it acquires, DUERO VIDA and DUERO PENSIONES, are active in the marketing of life insurance and in the management of pension funds and plans, so the analysis will focus on this insurance sector.</w:t>
      </w:r>
    </w:p>
    <w:p>
      <w:r>
        <w:t>In general, life insurance covers risks that may affect human beings, specifically the existence of the person, whether in the form of death (life-risk insurance) or survival (life savings-retirement insurance). Depending on the number of beneficiaries of the insurance, a distinction is made between individual and group insurance.</w:t>
      </w:r>
    </w:p>
    <w:p>
      <w:r>
        <w:t>Article 6 of Royal Legislative Decree 6/2004 of October 29, 2004, which approves the Consolidated Text of the Law on the Regulation and Supervision of Private Insurance, establishes, in relation to direct life insurance, only one branch, that of life.</w:t>
      </w:r>
    </w:p>
    <w:p>
      <w:r>
        <w:t>The life branch includes: (i) life insurance, both for cases of death and for cases of survival or both jointly, including in the survival category the income insurance; life insurance with counter-insurance; "marriage" insurance and "birth" insurance. Additionally, it includes any of these insurances when linked to investment funds; (ii) capitalization operations based on actuarial techniques that consist of obtaining determined commitments regarding their duration and amount in exchange for previously fixed single or periodic payments; and (iii) the management of collective retirement funds and the management of tontine operations17. Operations for the management of pension funds, governed by the Consolidated Text of the Law regulating pension plans and funds, approved by Royal Legislative Decree 1/2002, of November 29, are expressly excluded from this section, which will be reserved for pension fund management entities.</w:t>
      </w:r>
    </w:p>
    <w:p>
      <w:r>
        <w:t>Thus, taking into account the activities of the parties and the community and national precedents, this Directorate of Investigation will analyze the impact of the operation on the markets for life insurance and the management of pension funds and plans. Information will also be provided on the different segments traditionally identified by competition authorities in the life insurance market: individual, group, risk, and savings insurance.</w:t>
      </w:r>
    </w:p>
    <w:p>
      <w:r>
        <w:t xml:space="preserve">VI.2 Geographic Market  </w:t>
        <w:br/>
        <w:t>Both community and national practice agree in establishing that, in the field of private insurance, the life insurance market is of a national nature due, among other reasons, to the different structures of national markets, the need for adequate distribution channels, tax limitations, and, in summary, the different regulations of each country, to which foreign insurance entities must adapt. However, the Commission appreciates a growing transnational activity.</w:t>
      </w:r>
    </w:p>
    <w:p>
      <w:r>
        <w:t>17 Tontine operations are those that involve the establishment of associations that gather participants to jointly capitalize their contributions and to distribute the assets thus constituted among the survivors or their heirs.</w:t>
      </w:r>
    </w:p>
    <w:p>
      <w:r>
        <w:t xml:space="preserve">VII. MARKET ANALYSIS  </w:t>
        <w:br/>
        <w:t xml:space="preserve">VII.1. Supply Structure  </w:t>
        <w:br/>
        <w:t xml:space="preserve">VII.1.1. Life Insurance Market  </w:t>
        <w:br/>
        <w:t>The report from the Directorate General of Insurance and Pension Funds (DGSFP) corresponding to 2007 indicates that the number of operational entities registered in the administrative register of insurance entities in Spain as of December 31, 2007, was 297, of which 295 were direct insurance entities (206 public limited companies, 37 mutuals, and 52 social welfare mutualities) and the remaining 2 were reinsurers.</w:t>
      </w:r>
    </w:p>
    <w:p>
      <w:r>
        <w:t>According to ICEA18, the savings managed by insurance entities through the provisions of the life branch reached 133,714 million euros in 2007, representing an increase of 2.3% compared to 2006. For its part, life insurance premiums grew by 1.35%, reaching a volume of 22,755 million euros.</w:t>
      </w:r>
    </w:p>
    <w:p>
      <w:r>
        <w:t>The following table shows the structure of the Spanish life insurance market according to mathematical provisions, based on data provided by the notifier from ICEA.</w:t>
      </w:r>
    </w:p>
    <w:p>
      <w:r>
        <w:t xml:space="preserve">SPANISH LIFE INSURANCE MARKET.  </w:t>
        <w:br/>
        <w:t xml:space="preserve">According to mathematical provisions. 2007  </w:t>
        <w:br/>
        <w:t xml:space="preserve">Life Provisions  </w:t>
        <w:br/>
        <w:t xml:space="preserve">Entities Share  </w:t>
        <w:br/>
        <w:t xml:space="preserve">(millions of euros)  </w:t>
        <w:br/>
        <w:t xml:space="preserve">CAIFOR (LA CAIXA) 16,103.37 12.02%  </w:t>
        <w:br/>
        <w:t xml:space="preserve">MAPFRE 15,170.69 11.33%  </w:t>
        <w:br/>
        <w:t xml:space="preserve">BBVA SEGUROS 9,682.88 7.23%  </w:t>
        <w:br/>
        <w:t xml:space="preserve">AVIVA 8,447.45 6.33%  </w:t>
        <w:br/>
        <w:t xml:space="preserve">SANTANDER SEGUROS 8,171.90 6.10%  </w:t>
        <w:br/>
        <w:t xml:space="preserve">GENERALI 7,799.72 5.82%  </w:t>
        <w:br/>
        <w:t xml:space="preserve">AXA 6,352.17 4.74%  </w:t>
        <w:br/>
        <w:t xml:space="preserve">ALLIANZ 5,052.45 3.77%  </w:t>
        <w:br/>
        <w:t xml:space="preserve">CASER 4,375.42 3.27%  </w:t>
        <w:br/>
        <w:t xml:space="preserve">IBERCAJA 3,387.66 2.53%  </w:t>
        <w:br/>
        <w:t xml:space="preserve">Others …….. …….  </w:t>
        <w:br/>
        <w:t xml:space="preserve">DUERO VIDA 419.02 0.31%  </w:t>
        <w:br/>
        <w:t xml:space="preserve">Total 133,714 100%  </w:t>
        <w:br/>
        <w:t>Source: Notification (data from ICEA).</w:t>
      </w:r>
    </w:p>
    <w:p>
      <w:r>
        <w:t>In terms of premiums, another of the relevant magnitudes used in the insurance market to determine the position of an operator, the shares of MAPFRE and DUERO VIDA amount to [10-20%] and [0-10%] of the market, respectively, according to data provided by the notifier corresponding to 2007.</w:t>
      </w:r>
    </w:p>
    <w:p>
      <w:r>
        <w:t>18 ICEA is an association formed by insurance entities for the purpose of study and research on matters affecting insurance activity.</w:t>
      </w:r>
    </w:p>
    <w:p>
      <w:r>
        <w:rPr>
          <w:b/>
        </w:rPr>
        <w:t>[Pages 13–15]</w:t>
      </w:r>
    </w:p>
    <w:p>
      <w:r>
        <w:t>Specifically, MAPFRE holds the second position in the Spanish life insurance market, both in terms of provisions, where it has a share of 11.33%, and in total premiums, where it possesses [10-20%] of the market. On its part, DUERO VIDA ranks number 37 in terms of mathematical provisions and 39 in terms of premiums, with shares below [0-10%] of the market.</w:t>
      </w:r>
    </w:p>
    <w:p>
      <w:r>
        <w:t>Regarding the different segments considered in the field of life insurance, the MAPFRE group accounts for [0-10%] of individual life insurance, [10-20%] of group life insurance, [0-10%] in risk life insurance, and [0-10%] in savings insurance. DUERO VIDA's shares are below [0-10%] in all considered segments ([0-10%] in individual insurance, [0-10%] in group insurance, [0-10%] in risk insurance, and [0-10%] in the savings modality).</w:t>
      </w:r>
    </w:p>
    <w:p>
      <w:r>
        <w:t>VII.1.2. Market for the management of pension plans and funds</w:t>
      </w:r>
    </w:p>
    <w:p>
      <w:r>
        <w:t>According to data from the DGSFP, as of December 2007, the number of managing entities for pension funds and plans was 113. Regarding the total number of funds and pension plans registered with the DGSFP, it amounted to 1,353 and 2,969 respectively, representing an increase of 1% for funds and a decrease of 9.7% for pension plans compared to 2006.</w:t>
      </w:r>
    </w:p>
    <w:p>
      <w:r>
        <w:t>The total volume of assets managed in pension plans and funds as of December 2007 amounted to over 86,561 million euros, with a year-on-year increase of 6.5%. Of these, 54,202 million correspond to individual pension plans, 31,162 million to employment plans, and 1,196 million to associated plans, according to data provided by the notifier, sourced from INVERCO.</w:t>
      </w:r>
    </w:p>
    <w:p>
      <w:r>
        <w:t>The following table shows the structure of the Spanish market for the management of pension plans and funds according to managed assets.</w:t>
      </w:r>
    </w:p>
    <w:p>
      <w:r>
        <w:t>SPANISH MARKET FOR PENSION PLANS AND FUNDS</w:t>
        <w:br/>
        <w:t>According to managed assets. 2007</w:t>
      </w:r>
    </w:p>
    <w:p>
      <w:r>
        <w:t>Entities                     Millions of euros     Shares (%)</w:t>
        <w:br/>
        <w:t>BBVA                        15,501.54               17.91%</w:t>
        <w:br/>
        <w:t>LA CAIXA                   11,064.95               12.78%</w:t>
        <w:br/>
        <w:t>SANTANDER                9,801.45                 11.32%</w:t>
        <w:br/>
        <w:t>FONDITEL                   5,388.83                 6.23%</w:t>
        <w:br/>
        <w:t>IBERCAJA                   4,131.28                 4.77%</w:t>
        <w:br/>
        <w:t>BANCO POPULAR        4,088.35                 4.72%</w:t>
        <w:br/>
        <w:t>CASER                       3,983.30                 4.60%</w:t>
        <w:br/>
        <w:t>CAJA MADRID           3,709.83                 4.29%</w:t>
        <w:br/>
        <w:t>BANCO SABADELL     3,440.82                 3.98%</w:t>
        <w:br/>
        <w:t>MAPFRE                   2,980.92                 3.45%</w:t>
        <w:br/>
        <w:t>BANCAJA                  2,033.74                 2.35%</w:t>
        <w:br/>
        <w:t>CAJA CATALUÑA       1,511.28                 1.75%</w:t>
        <w:br/>
        <w:t>Others ……… ………</w:t>
        <w:br/>
        <w:t>DUERO PENSIONES   559.01                   0.65%</w:t>
      </w:r>
    </w:p>
    <w:p>
      <w:r>
        <w:t>Total                       86,561                   100%</w:t>
        <w:br/>
        <w:t>Source: Notification (data from INVERCO).</w:t>
      </w:r>
    </w:p>
    <w:p>
      <w:r>
        <w:t>The MAPFRE group obtained in 2007 revenues from management fees for funds and pension plans of […], on managed assets of 2,980.9 million euros, representing 3.45% of the total, according to data provided by the notifier. On its part, DUERO PENSIONES obtained revenues of […], on managed assets of 559 million euros, representing 0.65% of the total market.</w:t>
      </w:r>
    </w:p>
    <w:p>
      <w:r>
        <w:t>VII.2. Structure of demand and distribution channels</w:t>
      </w:r>
    </w:p>
    <w:p>
      <w:r>
        <w:t>The demand for life insurance and pension funds and plans is highly fragmented and consists of individual and institutional clients, who can easily switch providers, which restricts the market power of operators.</w:t>
      </w:r>
    </w:p>
    <w:p>
      <w:r>
        <w:t>In this regard, the notifiers point out that even in the case of company collective insurance, where operations of some significance are contracted, it cannot be said that there are clients with significant relevance in the total volume, and this is practically the case for all companies operating in these markets, with the possible exception of certain pension plan managers linked to financial or business groups.</w:t>
      </w:r>
    </w:p>
    <w:p>
      <w:r>
        <w:t>The main distribution channels used by the Spanish insurance sector are direct channels, owned by the insurance company, such as the offices of the entity itself, the telephone channel, or the Internet, and indirect channels, which use intermediaries for the marketing of their products, such as independent agents or brokers, banks, and savings banks.</w:t>
      </w:r>
    </w:p>
    <w:p>
      <w:r>
        <w:t>According to data from the DGSFP, insurance mediators (49.18%) and banks and savings banks (32.33%) are the main distribution channels for insurance in Spain, representing more than 81% of the total insurance business. However, their participation differs in the life and non-life branches, as in the former, the bancassurance channel is the main distributor, with 66.53%, while in non-life, it only reaches 7.88%, in which traditional mediators distribute 66.72%.</w:t>
      </w:r>
    </w:p>
    <w:p>
      <w:r>
        <w:t>MAPFRE distributes its insurance and pension products through the branch network of CAJA MADRID, CCM, and BKSV, its own network of offices, and intermediaries (agents or brokers), who act as third parties. According to the notifiers, in 2007, MAPFRE's life unit distributed […] of its premiums through the agency channel (own offices, agents, and brokers) while […] was done through the banking network.</w:t>
      </w:r>
    </w:p>
    <w:p>
      <w:r>
        <w:t>As previously indicated, DUERO VIDA markets […] of its life insurance through the banking office network of CAJA DUERO, while DUERO PENSIONES conducts more than […] of its business through the banking offices of that network and the rest through the telephone channel, internet, financial agents, and mobile telephony.</w:t>
      </w:r>
    </w:p>
    <w:p>
      <w:r>
        <w:t>VII.3. Pricing and other commercial conditions</w:t>
      </w:r>
    </w:p>
    <w:p>
      <w:r>
        <w:t>In the insurance sector, it is very difficult to determine the average price for each of the different products offered, as it depends on factors such as the type of coverage, the risk to be covered, and the value-added services included.</w:t>
      </w:r>
    </w:p>
    <w:p>
      <w:r>
        <w:t>In the life branch, the mechanisms for determining prices revolve around parameters established in the regulation of insurance activity: mortality and survival tables, technical interest rates and investment rates, internal and external management costs, etc., taking into account different variables depending on whether it concerns risk or savings insurance.</w:t>
      </w:r>
    </w:p>
    <w:p>
      <w:r>
        <w:t>In the case of pension plans, where no concept comparable to price can be discussed, management and deposit fees are calculated based on the plan modality and the type of assets in which the fund invests, always having to be within the range established by specific legislation.</w:t>
      </w:r>
    </w:p>
    <w:p>
      <w:r>
        <w:t>VII.4. Potential competition - barriers to entry</w:t>
      </w:r>
    </w:p>
    <w:p>
      <w:r>
        <w:t>The main barriers in the insurance sector arise from the need to have administrative authorization to carry out such activity, to have an adequate distribution network, and to have sufficient financial capacity. However, none of these factors seems to constitute an insurmountable barrier to entry.</w:t>
      </w:r>
    </w:p>
    <w:p>
      <w:r>
        <w:t>Regarding administrative authorization, Article 5 of Royal Legislative Decree 6/2004 establishes that access to insurance activity is subject to prior administrative authorization from the Ministry of Economy and Finance, through the DGSPP. Under the so-called "third" Directives, this authorization is valid for the entire EEA and allows the insurance entity to operate in the same under the establishment right or under the free provision of services.</w:t>
      </w:r>
    </w:p>
    <w:p>
      <w:r>
        <w:t>As for the need to have a distribution network, while possessing a wide network represents an important asset, new forms of distribution are emerging.</w:t>
      </w:r>
    </w:p>
    <w:p>
      <w:r>
        <w:rPr>
          <w:b/>
        </w:rPr>
        <w:t>[Pages 16–17]</w:t>
      </w:r>
    </w:p>
    <w:p>
      <w:r>
        <w:t>distance, by telephone or via the Internet, and especially the conclusion of agreements with banks and savings banks and insurance brokers, which are ultimately the main marketing channels for insurance, allow for a relativization of the scope of this entry barrier.</w:t>
      </w:r>
    </w:p>
    <w:p>
      <w:r>
        <w:t>In this regard, the notifying parties indicate that almost all banking entities have their own entities or are in partnership with insurers aimed at the marketing of life insurance and pension plans, in the so-called banking insurance regime.</w:t>
      </w:r>
    </w:p>
    <w:p>
      <w:r>
        <w:t>Finally, the need for sufficient financial capacity arises from the requirements to obtain administrative authorization and to be able to carry out insurance activities. The solvency margin and the guarantee fund required by Royal Legislative Decree 6/2004 do not constitute an insurmountable barrier for a credit institution or medium-sized investor that could develop its activity in the insurance sector.</w:t>
      </w:r>
    </w:p>
    <w:p>
      <w:r>
        <w:t>The notifying parties indicate that in recent years no significant company has entered the market nor is the entry of any significant operator foreseeable since the main international groups have already been present in Spain for years.</w:t>
      </w:r>
    </w:p>
    <w:p>
      <w:r>
        <w:t>VIII. ASSESSMENT OF THE OPERATION</w:t>
      </w:r>
    </w:p>
    <w:p>
      <w:r>
        <w:t>The notified operation consists of the transfer of exclusive control of DUERO VIDA and DUERO PENSIONES from CAJA DUERO to joint control of the same by CAJA DUERO and MAPFRE, through the acquisition by the latter of 50% of the shares representing their respective share capitals.</w:t>
      </w:r>
    </w:p>
    <w:p>
      <w:r>
        <w:t>Additionally, the parties have signed various contracts (insurance agency, distribution of pension plans, and provision of management and administration services) that configure a vertical relationship between MAPFRE and CAJA DUERO.</w:t>
      </w:r>
    </w:p>
    <w:p>
      <w:r>
        <w:t>The operation will not result in a substantial increase in the position that the MAPFRE group presents in the Spanish life insurance market nor in any of the different categories of life insurance identified, given the small shares that DUERO VIDA presents in all of them, which in no case exceed [0-10%] of the corresponding national market. Therefore, the addition of shares is small and the resulting shares only exceed 10% in collective life insurance (10-20%).</w:t>
      </w:r>
    </w:p>
    <w:p>
      <w:r>
        <w:t>Regarding the management of funds and pension plans, the MAPFRE group will reach 4.10% of the Spanish market, in terms of managed assets, with an increase of 0.65%.</w:t>
      </w:r>
    </w:p>
    <w:p>
      <w:r>
        <w:t>The Spanish life insurance market is a relatively competitive market, in which a considerable number of competitors are present, including the main foreign insurance groups, as well as banking entities, which are strongly entering the market. In this regard, alliances between insurance groups and banking entities can strengthen competition, although it would be necessary to assess in each case the position of the parties and the possible risk arising from the existence of parallel networks that could create a perverse cumulative effect for competition, if the reduction of competition among the products of each insurance group within each of the banking channels (intra-brand competition within each establishment) could lead, in a context of concentration among insurance groups, to a reduction of competition among these groups.</w:t>
      </w:r>
    </w:p>
    <w:p>
      <w:r>
        <w:t>In this case, it does not seem likely that this risk will occur, on the one hand, given that the shares of the parties are small and, on the other hand, since MAPFRE's commitment not to establish distribution agreements for life insurance and pension plans with financial entities other than CAJA DUERO […] would prevent both a further strengthening of the MAPFRE group in the area of influence of the participating companies through new alliances and any potential parallel operations from accentuating the vertical effect of the operation.</w:t>
      </w:r>
    </w:p>
    <w:p>
      <w:r>
        <w:t>On the other hand, the demand for life insurance and pension funds is highly fragmented and composed of individual and institutional clients, who can easily switch providers, which restricts the market power of the operators.</w:t>
      </w:r>
    </w:p>
    <w:p>
      <w:r>
        <w:t>Moreover, the demand for life insurance products and pension funds is in moderate expansion, which enhances competition among operators.</w:t>
      </w:r>
    </w:p>
    <w:p>
      <w:r>
        <w:t>In light of the above considerations and, in particular, the structure of the sector, it cannot be foreseen that as a result of the notified operation a significant competitive pressure will disappear or that the possibilities of coordination among the remaining operators will increase. Consequently, it is not foreseeable that the notified operation poses a threat to effective competition in the analyzed markets.</w:t>
      </w:r>
    </w:p>
    <w:p>
      <w:r>
        <w:t>VIII. PROPOSAL</w:t>
      </w:r>
    </w:p>
    <w:p>
      <w: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