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https://www.cnmc.es/expedientes/c006808</w:t>
      </w:r>
    </w:p>
    <w:p>
      <w:r>
        <w:t>Pages translated : 16</w:t>
      </w:r>
    </w:p>
    <w:p/>
    <w:p>
      <w:r>
        <w:rPr>
          <w:b/>
        </w:rPr>
        <w:t>[Pages 1–3]</w:t>
      </w:r>
    </w:p>
    <w:p>
      <w:r>
        <w:t>NATIONAL COMMISSION</w:t>
        <w:br/>
        <w:t>FOR COMPETITION</w:t>
        <w:br/>
        <w:t>RESOLUTION (Exp. C-0068/08, NEW EGARA/EISSL)</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July 17, 2008.</w:t>
      </w:r>
    </w:p>
    <w:p>
      <w:r>
        <w:t>Having reviewed the file processed in accordance with Law 15/2007, of July 3, on the Defense of Competition, regarding the acquisition by NEW EGARA S.L.U. of the exclusive control of ESTABLECIMIENTOS INDUSTRIALES Y SERVICIOS S.L. and its subsidiaries (Grupo EISSL) (Exp. C/0068/08)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w:t>
        <w:br/>
        <w:t>DIRECTORATE OF INVESTIGATION</w:t>
        <w:br/>
        <w:t>REPORT AND PROPOSAL FOR RESOLUTION</w:t>
        <w:br/>
        <w:t>FILE C/0068/08 NEW EGARA/EISSL</w:t>
      </w:r>
    </w:p>
    <w:p>
      <w:r>
        <w:t>On May 9, 2008, a notification regarding the acquisition by NEW EGARA, S.L.U. of the exclusive control of ESTABLECIMIENTOS INDUSTRIALES Y SERVICIOS, S.L. and its subsidiaries (Grupo EISSL) was received in this Directorate of Investigation.</w:t>
      </w:r>
    </w:p>
    <w:p>
      <w:r>
        <w:t>This notification was made by NEW EGARA in accordance with the provisions of Article 9.4 of Law 15/2007, of July 3, on the Defense of Competition for exceeding the threshold established in Article 8.1 a). This operation is subject to the provisions of Royal Decree 261/2008, of February 22, which approves the Regulation on the Defense of Competition.</w:t>
      </w:r>
    </w:p>
    <w:p>
      <w: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shall determine the estimation of the corresponding request by administrative silence, except in the cases provided for in Articles 9.5, 55.5, and 57.2.d) of this Law."</w:t>
      </w:r>
    </w:p>
    <w:p>
      <w:r>
        <w:t>In accordance with the provisions of Article 17.2.c) of Law 15/2007, on May 19, 2008, a non-binding report on the said operation was requested from the National Energy Commission (CNE), which suspends the computation of the resolution period by virtue of Article 37.2.d). The said report was received by this Directorate of Investigation on June 6, 2008.</w:t>
      </w:r>
    </w:p>
    <w:p>
      <w:r>
        <w:t>In exercise of the provisions of Articles 37.2.b) and 55.4 of Law 15/2007, the Directorate of Investigation requested the notifier to rectify the notification on May 21, 2008. The requested information was completed on June 2, 2008.</w:t>
      </w:r>
    </w:p>
    <w:p>
      <w:r>
        <w:t>In exercise of the provisions of Articles 37.2.b) and 55.5 of Law 15/2007, the Directorate of Investigation requested additional information from the notifier on June 12, 2008. The requested information was completed on June 23, 2008.</w:t>
      </w:r>
    </w:p>
    <w:p>
      <w:r>
        <w:t>In light of the new information gathered regarding the operation and, in particular, the resulting market shares in the market for the promotion and development of wind farms in Catalonia, based on Article 57.2.g) of Royal Decree 261/2008, the notifier was requested on June 23, 2008, to submit the ordinary notification form. This form was submitted on July 7, 2008.</w:t>
      </w:r>
    </w:p>
    <w:p>
      <w:r>
        <w:t>C/ Barquillo, 5 Floor 3</w:t>
        <w:br/>
        <w:t>EMAIL: 28004 MADRID</w:t>
        <w:br/>
        <w:t>TEL.: 91 56 90 75- 91 56 90 77</w:t>
        <w:br/>
        <w:t>di@cncompetencia.es FAX: 91 536070</w:t>
      </w:r>
    </w:p>
    <w:p>
      <w:r>
        <w:t>The maximum period for resolution and notification of the procedure will begin to run again from the date of submission of the ordinary form, as established in Article 56.2 of Law 15/2007. According to the above, the deadline to agree to initiate the second phase of the procedure is August 7, 2008, inclusive. After this date, the notified operation will be considered tacitly authorized.</w:t>
      </w:r>
    </w:p>
    <w:p>
      <w:r>
        <w:t>I.- NATURE OF THE OPERATION</w:t>
      </w:r>
    </w:p>
    <w:p>
      <w:r>
        <w:t>The notified operation consists of the acquisition by NEW EGARA, S.L.U. of the exclusive control of ESTABLECIMIENTOS INDUSTRIALES Y SERVICIOS, S.L. and its subsidiaries (Grupo EISSL). This operation has been executed through a private purchase agreement entered into on the past […]1 between NEW EGARA, S.L.U., SANTEX PLUSER, S.L. and CASIGAR INVERSIONES 2008, S.L. (buyers) and, on the other hand, the family […] (sellers).</w:t>
      </w:r>
    </w:p>
    <w:p>
      <w:r>
        <w:t>Following the execution of the operation, NEW EGARA, S.L.U. will acquire […]% of the shareholdings of Grupo EISSL while the companies CASIGAR INVERSIONES 2008, S.L. and SANTEX PLUSER, S.L. will acquire […]% and […]% respectively.</w:t>
      </w:r>
    </w:p>
    <w:p>
      <w:r>
        <w:t>The acquiring companies are companies created for the purpose of acquiring the entirety of the capital of Grupo EISSL, thus having the nature of holding companies or mere portfolio holders.</w:t>
      </w:r>
    </w:p>
    <w:p>
      <w:r>
        <w:t>The Shareholders' Agreement establishes that a Board of Directors will be appointed consisting of […] directors, of which […] will be appointed at the proposal of NEW EGARA, […] at the proposal of CASIGAR INVERSIONES, and […] at the proposal of SANTEX PLUSER. The President of the Board of Directors will be appointed by […].</w:t>
      </w:r>
    </w:p>
    <w:p>
      <w:r>
        <w:t>Likewise, the Shareholders' Agreement establishes that for certain agreements, the majority of at least [&gt;50]% of the members of the Board of Directors will be required. Among others, the approval of the budget and development plan of the EISSL company is mentioned. Thus, there is no joint control of the three partners since the vote of two of them will suffice, and additionally, the vote of NEW EGARA will always be necessary to reach the agreement. What the European Commission refers to as "negative exclusive control"2 will be present, that is, […] will be able to veto the strategic decisions of the company but cannot impose such decisions alone.</w:t>
      </w:r>
    </w:p>
    <w:p>
      <w:r>
        <w:t>1 Information whose exact content has been declared confidential is indicated in brackets.</w:t>
        <w:br/>
        <w:t>2 Consolidated Communication from the Commission on jurisdictional issues in competition matters: "... a situation that confers exclusive control also arises when a single shareholder can veto the strategic decisions of a company, but cannot impose such decisions alone (the so-called negative exclusive control)."</w:t>
      </w:r>
    </w:p>
    <w:p>
      <w:r>
        <w:rPr>
          <w:b/>
        </w:rPr>
        <w:t>[Pages 4–6]</w:t>
      </w:r>
    </w:p>
    <w:p>
      <w:r>
        <w:t>Finally, it should be noted that the execution of the operation is conditioned upon the authorization of the operation by the competition authorities of Spain.</w:t>
      </w:r>
    </w:p>
    <w:p>
      <w:r>
        <w:t>II. ACCESSORY RESTRICTIONS</w:t>
      </w:r>
    </w:p>
    <w:p>
      <w:r>
        <w:t>II.1. Non-competition and non-solicitation clause</w:t>
      </w:r>
    </w:p>
    <w:p>
      <w:r>
        <w:t>The Contract signed between the parties includes a non-competition clause whereby the sellers commit and are obliged, until [a period not exceeding three years] from the date of formalization of the operation, not to compete directly or indirectly in the business of the wind and mini-hydraulic sector in Catalonia. Likewise, they commit not to hire during the same period of [not exceeding three years], directly or indirectly, professionals who provide services in the EISSL Group or those who have provided services prior to [not exceeding three years] from the time they are intended to be hired.</w:t>
      </w:r>
    </w:p>
    <w:p>
      <w:r>
        <w:t>Section 3 of Article 10 of Law 15/2007 establishes that “certain accessory restrictions on competition, directly linked to the operation and necessary for its execution, may be understood to be included.”</w:t>
      </w:r>
    </w:p>
    <w:p>
      <w:r>
        <w:t>Taking into account national and community precedents, as well as the Commission's Communication on restrictions directly related and necessary for concentration operations (2005/C56/03), it is considered that in the present case the duration and content of the non-competition and non-solicitation clauses do not go beyond what is reasonably required by the notified concentration operation, thus being considered an integral part of the operation.</w:t>
      </w:r>
    </w:p>
    <w:p>
      <w:r>
        <w:t>For its part, the CNE report indicates that regarding the non-competition clause, in the event that it is raised that it may not be considered an admissible accessory restriction in the present operation, due to the special characteristics of the market for electricity generation in special regime, it should be taken into consideration, however, the low relevance in the market of the companies participating in the analyzed operation, as well as the low risk of coordination of behavior among the buyers, in application of the provisions of Article 5 of Law 15/2007, on conduct of minor importance, as well as what is established in Article 1 of the Competition Defense Regulation.</w:t>
      </w:r>
    </w:p>
    <w:p>
      <w:r>
        <w:t>III. APPLICABILITY OF LAW 15/2007 ON COMPETITION DEFENSE</w:t>
      </w:r>
    </w:p>
    <w:p>
      <w:r>
        <w:t>According to the notifying party, the operation does not fall within the scope of application of Council Regulation (EC) No. 139/2004 of January 20, on the control of concentrations between companies.</w:t>
      </w:r>
    </w:p>
    <w:p>
      <w:r>
        <w:t>The notified operation, however, meets the requirements set forth by Law 15/2007 for its notification, as it exceeds the threshold established in Article 8.1 a) of the same.</w:t>
      </w:r>
    </w:p>
    <w:p>
      <w:r>
        <w:t>IV. PARTICIPATING COMPANIES</w:t>
      </w:r>
    </w:p>
    <w:p>
      <w:r>
        <w:t>IV.1. NEW EGARA, S.L.U. (“NEW EGARA”)</w:t>
      </w:r>
    </w:p>
    <w:p>
      <w:r>
        <w:t>NEW EGARA is a newly established limited liability company whose corporate purpose is the production and sale of renewable energies. It belongs, through COPCISA ELÉCTRICA, S.L.U., to the group of companies DRAC 1957, S.L. owned by [...].</w:t>
      </w:r>
    </w:p>
    <w:p>
      <w:r>
        <w:t>DRAC 1957 has developed several lines of business, including construction, real estate promotion, electricity generation, execution of public works, and operation of gas stations. The latter lines of business are conducted through the company COPCISA CORP., S.L.U., wholly owned by DRAC 1957.</w:t>
      </w:r>
    </w:p>
    <w:p>
      <w:r>
        <w:t>Its subsidiary COPCISA ELECTRICA, S.L.U. has been actively promoting wind farms in Catalonia for years.</w:t>
      </w:r>
    </w:p>
    <w:p>
      <w:r>
        <w:t>The turnover of NEW EGARA in the last financial year, in accordance with Art. 5 of R.D.261/2008, is as follows:</w:t>
      </w:r>
    </w:p>
    <w:p>
      <w:r>
        <w:t>TURNOVER OF NEW EGARA (DRAC 1957 GROUP) IN THE 2007 FINANCIAL YEAR (Millions of euros)</w:t>
      </w:r>
    </w:p>
    <w:p>
      <w:r>
        <w:t>WORLDWIDE EU SPAIN</w:t>
        <w:br/>
        <w:t>[&lt;2500] [&gt;250] [&gt;60]</w:t>
        <w:br/>
        <w:t>Source: Notification</w:t>
      </w:r>
    </w:p>
    <w:p>
      <w:r>
        <w:t>IV.2. ESTABLECIMIENTOS INDUSTRIALES Y SERVICIOS, S.L. (EISSL)</w:t>
      </w:r>
    </w:p>
    <w:p>
      <w:r>
        <w:t>EISSL is wholly owned by the family [...]. It directly manages a mini-hydraulic power plant and holds control over several companies:</w:t>
        <w:br/>
        <w:t>• Hidrodata, S.A., manages [...] mini-hydraulic plants in Catalonia.</w:t>
        <w:br/>
        <w:t>• Hidroeléctrica del Noguera, S.L., manages [...] mini-hydraulic plants in the province of Lleida.</w:t>
        <w:br/>
        <w:t>• Solwindet Las Lomas, S.L. manages a wind farm in the province of Granada.</w:t>
        <w:br/>
        <w:t>• Solwindet El Conjuro, S.L., manages a wind farm in the province of Granada (in this EISSL has a 50% stake).</w:t>
      </w:r>
    </w:p>
    <w:p>
      <w:r>
        <w:t>Additionally, EISSL holds interests in other companies and assets in businesses unrelated to its main activity and which are not acquired by the parties3.</w:t>
      </w:r>
    </w:p>
    <w:p>
      <w:r>
        <w:t>On the other hand, EISSL does not control any company operating in the energy sector other than those specified above.</w:t>
      </w:r>
    </w:p>
    <w:p>
      <w:r>
        <w:t>The turnover of the EISSL group in the last financial year, in accordance with Art. 5 of R.D.261/2008, is as follows:</w:t>
      </w:r>
    </w:p>
    <w:p>
      <w:r>
        <w:t>TURNOVER OF EISSL IN THE 2007 FINANCIAL YEAR (Millions of euros)</w:t>
      </w:r>
    </w:p>
    <w:p>
      <w:r>
        <w:t>WORLDWIDE EU SPAIN</w:t>
        <w:br/>
        <w:t>[&lt;2500] [&lt;250] [&lt;60]</w:t>
        <w:br/>
        <w:t>Source: Notification</w:t>
      </w:r>
    </w:p>
    <w:p>
      <w:r>
        <w:t>V. RELEVANT MARKETS</w:t>
      </w:r>
    </w:p>
    <w:p>
      <w:r>
        <w:t>V.1. Product market</w:t>
      </w:r>
    </w:p>
    <w:p>
      <w:r>
        <w:t>The economic sector of the operation is the energy sector and within it, the generation of electric energy, particularly through renewable energy sources, as well as the promotion, construction, and maintenance of wind farms.</w:t>
      </w:r>
    </w:p>
    <w:p>
      <w:r>
        <w:t>The parties to the operation engage in:</w:t>
        <w:br/>
        <w:t>• activities of electricity generation (and, in particular, generation in special regime4 in the renewable energy sector, especially mini-hydraulic and wind) and</w:t>
        <w:br/>
        <w:t>• additionally, the Parties promote, construct, operate, and maintain installations of wind plants.</w:t>
      </w:r>
    </w:p>
    <w:p>
      <w:r>
        <w:t>Within the electricity sector, both Spanish sector regulation and the European Commission in its decisions regarding the electricity sector distinguish four</w:t>
      </w:r>
    </w:p>
    <w:p>
      <w:r>
        <w:t>3 [...].</w:t>
      </w:r>
    </w:p>
    <w:p>
      <w:r>
        <w:t>4 Law 54/1997, on the Electricity Sector (LSE) establishes that the production of electric energy will be considered production in special regime when it is carried out from installations whose installed capacity does not exceed 50 MW in the following cases: (i) Self-producers using cogeneration or other forms of electricity production associated with non-electric activities as long as they represent high energy efficiency, (ii) When any of the non-consumable renewable energies, biomass, or any type of biofuel is used as primary energy, provided that its holder does not engage in production activities in the ordinary regime, (iii) When non-renewable waste is used as primary energy, (iv) The production of electric energy from installations for the treatment and reduction of waste from the agricultural, livestock, and service sectors, with an installed capacity equal to or less than 25 MW, when they represent high energy efficiency.</w:t>
      </w:r>
    </w:p>
    <w:p>
      <w:r>
        <w:rPr>
          <w:b/>
        </w:rPr>
        <w:t>[Pages 7–9]</w:t>
      </w:r>
    </w:p>
    <w:p>
      <w:r>
        <w:t>basic activities: generation, transportation, distribution, and supply. In turn, within the generation activity, two possible regimes are distinguished: the ordinary regime and the special regime.</w:t>
      </w:r>
    </w:p>
    <w:p>
      <w:r>
        <w:t>The special regime is characterized by being a regulated activity, unlike the ordinary regime, which operates in a competitive environment. The electricity produced under the special regime is subject to mandatory purchase by the distributor closest in proximity to the generation facilities. Furthermore, it is not compensated through a market mechanism but rather through an administratively set price, being an activity subsidized by the legislator who offers a premium or incentive to internalize the environmental benefits and the higher associated costs.</w:t>
      </w:r>
    </w:p>
    <w:p>
      <w:r>
        <w:t>In relation to the special regime, the now-defunct TDC, in its report C77/02 IBERENOVA/GAMESA, considered that the production activity under the special regime "cannot be conceived as a market understood as the process in which buyers and sellers voluntarily exchange goods or services, since the supplier can produce all the output they wish knowing with certainty that they will be compensated, thus facing a captive demand. Therefore, the Special Regime cannot be classified as a product market susceptible to the usual analysis from the competition perspective. (…)".</w:t>
      </w:r>
    </w:p>
    <w:p>
      <w:r>
        <w:t>"The fact that the energy generated under the special regime does not enter the wholesale market and, therefore, does not determine price in the daily market, does not mean that this energy should be considered as a watertight compartment of the electrical system absolutely neutral to the supply and demand of it."</w:t>
      </w:r>
    </w:p>
    <w:p>
      <w:r>
        <w:t>In its analysis of the concentration operation GAS NATURAL/ENDESA, the now-defunct TDC and the CNE have maintained the broad definition of the generation market followed in previous cases, including both the ordinary and special regimes. However, in the precedents of the now-defunct SDC (N-06004 IBERENOVA / FIRSA / FIRSA II/IBERIOJA), the effects of the operation on the electricity generation market as a whole as well as on the narrower segment of generation under the special regime have been analyzed.</w:t>
      </w:r>
    </w:p>
    <w:p>
      <w:r>
        <w:t>On the other hand, the promotion, construction, and maintenance of wind farms is considered a differentiated activity. Regarding this activity, following existing national precedents5, it is considered that the promotion, development, and other activities for the commissioning of wind farms can be conceptualized as a single global market, without the need for further segmentation.</w:t>
      </w:r>
    </w:p>
    <w:p>
      <w:r>
        <w:t>For its part, the CNE in its Report on the present operation concludes that the relevant product market is the wholesale market for electricity generation, 5 Matter Iberenova/Gamesa N298 of the Service and C77/02 of the Competition Defense Tribunal.</w:t>
      </w:r>
    </w:p>
    <w:p>
      <w:r>
        <w:t>analyzing, however, also the generation structure under the special regime and the mini-hydraulic and wind technology. Regarding the activity of promoting and developing wind farms, it leaves the exact delimitation of the market open.</w:t>
      </w:r>
    </w:p>
    <w:p>
      <w:r>
        <w:t xml:space="preserve">For all the above, this Directorate of Investigation considers two relevant markets in the present operation: </w:t>
        <w:br/>
        <w:t xml:space="preserve">b) electricity generation in Spain, additionally considering the narrower segment of generation under the special regime. </w:t>
        <w:br/>
        <w:t>b) promotion, construction, and maintenance of wind farms.</w:t>
      </w:r>
    </w:p>
    <w:p>
      <w:r>
        <w:t xml:space="preserve">V. 2. Geographic market </w:t>
        <w:br/>
        <w:t>As for electricity generation, in numerous precedents6 the now-defunct TDC has considered that the relevant geographic scope of the electricity generation market is the Spanish peninsular territory, as a consequence of the limited interconnection capacity that Spain presents with respect to its neighboring countries.</w:t>
      </w:r>
    </w:p>
    <w:p>
      <w:r>
        <w:t>The CNE in its aforementioned report on the present operation also considers the relevant electricity generation market at the national level.</w:t>
      </w:r>
    </w:p>
    <w:p>
      <w:r>
        <w:t>For its part, the market for the promotion and development of wind farms has been considered by the TDC and the SDC to be of a scope inferior to the national level. The TDC, in its report C77/02 IBERENOVA/GAMESA, argues that "the key issue for determining the geographic scope (…) lies in the specific regional regulation applicable that limits the field of the Administration. It cannot be argued, on the contrary, that any promoting company could apply for authorization in any of the Autonomous Communities. Rather, it is up to the regional Administration to determine the technical and economic conditions that applicants must comply with and the parameters on which the award decision must be based and who ultimately decides on the approval of the applicant."</w:t>
      </w:r>
    </w:p>
    <w:p>
      <w:r>
        <w:t>These market definitions coincide with those indicated by the notifier, with the relevant geographic market for the production, construction, and maintenance of wind farms in the present file being the Catalan Autonomous Community, according to the notifier.</w:t>
      </w:r>
    </w:p>
    <w:p>
      <w:r>
        <w:t>The CNE agrees with the geographic definition of the regional scope regarding the market for the promotion and development of wind farms.</w:t>
      </w:r>
    </w:p>
    <w:p>
      <w:r>
        <w:t xml:space="preserve">VI. MARKET ANALYSIS </w:t>
        <w:br/>
        <w:t xml:space="preserve">VI.1.- Characteristics and evolution </w:t>
        <w:br/>
        <w:t xml:space="preserve">a) Electricity generation </w:t>
        <w:br/>
        <w:t>6 C 54/00 Unión Fenosa/Hidroeléctrica del Cantábrico; C 60/00 Endesa/Iberdrola; C 77/02 Iberenova/Gamesa; C 94/05 Gas Natural/Iberdrola.</w:t>
      </w:r>
    </w:p>
    <w:p>
      <w:r>
        <w:t>Below is an estimate of the overall size of the electricity generation market in Spain in 2007:</w:t>
      </w:r>
    </w:p>
    <w:p>
      <w:r>
        <w:t>Installed capacity by technologies in the Spanish peninsular system as of December 31, 2007</w:t>
      </w:r>
    </w:p>
    <w:p>
      <w:r>
        <w:t xml:space="preserve">CAPACITY </w:t>
        <w:br/>
        <w:t xml:space="preserve">MW % </w:t>
        <w:br/>
        <w:t xml:space="preserve">Hydraulic 16,657 19.4 </w:t>
        <w:br/>
        <w:t xml:space="preserve">Nuclear 7,716 9 </w:t>
        <w:br/>
        <w:t xml:space="preserve">Coal 11,357 13.2 </w:t>
        <w:br/>
        <w:t xml:space="preserve">Fuel/gas 5,894 6.9 </w:t>
        <w:br/>
        <w:t xml:space="preserve">Combined cycle 20,955 24.4 </w:t>
        <w:br/>
        <w:t xml:space="preserve">Total ordinary regime 62,580 72.8 </w:t>
        <w:br/>
        <w:t xml:space="preserve">Wind 13,467 15.7 </w:t>
        <w:br/>
        <w:t xml:space="preserve">Rest of special regime 9,913 11.5 </w:t>
        <w:br/>
        <w:t xml:space="preserve">Total special regime 23,380 27.2 </w:t>
        <w:br/>
        <w:t xml:space="preserve">Total 85,959 100 </w:t>
        <w:br/>
        <w:t>Source: CNE Report</w:t>
      </w:r>
    </w:p>
    <w:p>
      <w:r>
        <w:t>The electricity market is one of the markets experiencing the most growth annually due to the spectacular increase in demand over the last forty years.</w:t>
      </w:r>
    </w:p>
    <w:p>
      <w:r>
        <w:t>Parallel to the growth in demand, the installed capacity increased by 6,187 MW during 2007, reaching 85,959 MW of installed capacity, which represents an increase in system capacity of 8.6% compared to the previous year.</w:t>
      </w:r>
    </w:p>
    <w:p>
      <w:r>
        <w:t>Electricity production by technologies in the Spanish peninsular system in 2007</w:t>
      </w:r>
    </w:p>
    <w:p>
      <w:r>
        <w:t xml:space="preserve">PRODUCTION </w:t>
        <w:br/>
        <w:t xml:space="preserve">GWh % </w:t>
        <w:br/>
        <w:t xml:space="preserve">Hydraulic 26,381 9.7 </w:t>
        <w:br/>
        <w:t xml:space="preserve">Nuclear 55,046 20.3 </w:t>
        <w:br/>
        <w:t xml:space="preserve">Coal 71,846 26.5 </w:t>
        <w:br/>
        <w:t xml:space="preserve">Fuel/gas 2,384 0.9 </w:t>
        <w:br/>
        <w:t xml:space="preserve">Combined cycle 68,304 25.2 </w:t>
        <w:br/>
        <w:t xml:space="preserve">Gross production 223,962 82.6 </w:t>
        <w:br/>
        <w:t>-Self-consumption -8,655 -3.2</w:t>
      </w:r>
    </w:p>
    <w:p>
      <w:r>
        <w:rPr>
          <w:b/>
        </w:rPr>
        <w:t>[Pages 10–12]</w:t>
      </w:r>
    </w:p>
    <w:p>
      <w:r>
        <w:t>Total special regime 55,754 20.6</w:t>
        <w:br/>
        <w:t>Wind 26,668 9.8</w:t>
        <w:br/>
        <w:t>Rest of special regime 29,086 10.7</w:t>
        <w:br/>
        <w:t>Net production 271,061 100</w:t>
        <w:br/>
        <w:t>Source: CNE Report</w:t>
      </w:r>
    </w:p>
    <w:p>
      <w:r>
        <w:t>In the Spanish market, as in most EU countries, the use of fossil fuels remains the main basis for energy generation. However, due to new CO2 reduction policies and the high price of fuels, the EU has established a new policy to promote the use of renewable energies.</w:t>
      </w:r>
    </w:p>
    <w:p>
      <w:r>
        <w:t>The European Commission has set a goal to promote electricity generation from renewable sources to reach 21% of electricity demand by the year 2010, requiring Member States to introduce the necessary measures to implement an action plan aimed at achieving European objectives.</w:t>
      </w:r>
    </w:p>
    <w:p>
      <w:r>
        <w:t>In Spain, according to the CNE Framework Report on electricity and natural gas demand and its coverage for 2007, the expected wind power for the year 2011 is projected to be 22,000 MW, while the total power for the special regime amounts to 37,380 MW.</w:t>
      </w:r>
    </w:p>
    <w:p>
      <w:r>
        <w:t>Regarding the narrow segment of special generation, the following data on power and electricity production in mini-hydraulic and wind plants by Autonomous Communities (CC.AA.) is provided:</w:t>
      </w:r>
    </w:p>
    <w:p>
      <w:r>
        <w:t>Power and electricity production in mini-hydraulic installations. Year 2007</w:t>
      </w:r>
    </w:p>
    <w:p>
      <w:r>
        <w:t>COMMUNITY Power (%) Total Installed Power (MW) Energy Sold (%) Total Energy Sold (GWh)</w:t>
        <w:br/>
        <w:t>ANDALUSIA 125.0 6.6% 102.2 2.5</w:t>
        <w:br/>
        <w:t>ARAGON 245.3 12.9 683.2 16.6</w:t>
        <w:br/>
        <w:t>ASTURIAS 77.9 4.1 209.0 5.1</w:t>
        <w:br/>
        <w:t>CANTABRIA 67.9 3.6 231.9 5.7</w:t>
        <w:br/>
        <w:t>CASTILLA LA MANCHA 111.9 5.9 266.9 6.5</w:t>
        <w:br/>
        <w:t>CASTILLA Y LEÓN 209.2 11 530.3 12.9</w:t>
        <w:br/>
        <w:t>CATALUÑA 315.6 16.6 617.5 15</w:t>
        <w:br/>
        <w:t>COMUNIDAD VALENCIANA 31.3 1.6 6 0.1</w:t>
        <w:br/>
        <w:t>EXTREMADURA 19.7 1 21 0.5</w:t>
        <w:br/>
        <w:t>GALICIA 430.2 22.6 813.2 19.8</w:t>
        <w:br/>
        <w:t>LA RIOJA 23.3 1.2 69.3 1.7</w:t>
        <w:br/>
        <w:t>MADRID 60.4 3.2 69 1.7</w:t>
        <w:br/>
        <w:t>MURCIA 15 0.8 34.8 0.8</w:t>
        <w:br/>
        <w:t>NAVARRA 107.6 5.7 312.1 7.6</w:t>
        <w:br/>
        <w:t>PAIS VASCO 60 3.2 136 3.3</w:t>
        <w:br/>
        <w:t>CANARIAS 0.5 0.0 1.2 0.0</w:t>
        <w:br/>
        <w:t>TOTAL 1,901 100 4,104 100</w:t>
        <w:br/>
        <w:t>Source: CNE. Monthly energy sales report of the special regime. April 2008</w:t>
      </w:r>
    </w:p>
    <w:p>
      <w:r>
        <w:t>It is observed that the Autonomous Communities with the highest installed power are Galicia, Cataluña, Aragón, Castilla León, and Andalucía. In the two Communities where the participating companies in the concentration operate, the installed power reaches 315 MW in Cataluña, representing 16.6% of the total, and in Andalucía, it reaches 125 MW (6.6% of the total).</w:t>
      </w:r>
    </w:p>
    <w:p>
      <w:r>
        <w:t>Power and electricity production in wind installations. Year 2007</w:t>
      </w:r>
    </w:p>
    <w:p>
      <w:r>
        <w:t>COMMUNITY Power (%) Total Installed Power (MW) Energy Sold (%) Total Energy Sold (GWh)</w:t>
        <w:br/>
        <w:t>ANDALUSIA 684.2 5.1 1,206.9 4.4</w:t>
        <w:br/>
        <w:t>ARAGON 1,616.4 12 3,937.2 14.5</w:t>
        <w:br/>
        <w:t>ASTURIAS 213.7 1.6 398.3 1.5</w:t>
        <w:br/>
        <w:t>CANTABRIA 17.9 0.1 0.0 0.0</w:t>
        <w:br/>
        <w:t>CASTILLA LA MANCHA 2,993.5 22.3 4,788.7 17.7</w:t>
        <w:br/>
        <w:t>CASTILLA Y LEÓN 2,457.1 18.3 4,382.0 16.2</w:t>
        <w:br/>
        <w:t>CATALUÑA 359.2 2.7 516.6 1.9</w:t>
        <w:br/>
        <w:t>COMUNIDAD VALENCIANA 415.0 3.1 931.7 3.4</w:t>
        <w:br/>
        <w:t>GALICIA 2,827.4 21.0 6,603.2 24.3</w:t>
        <w:br/>
        <w:t>LA RIOJA 438.2 3.3 980.5 3.6</w:t>
        <w:br/>
        <w:t>MURCIA 145.0 1.1 147.4 0.5</w:t>
        <w:br/>
        <w:t>NAVARRA 935.4 7 2,454.3 9</w:t>
        <w:br/>
        <w:t>PAIS VASCO 189.3 1.4 421.6 1.6</w:t>
        <w:br/>
        <w:t>CANARIAS 145.9 1.1 353.8 1.3</w:t>
        <w:br/>
        <w:t>BALEARES 3.2 0.0 5.7 0.0</w:t>
        <w:br/>
        <w:t>TOTAL 13,441 100 27,128 100</w:t>
        <w:br/>
        <w:t>Source: CNE Monthly energy sales report of the special regime. April 2008</w:t>
      </w:r>
    </w:p>
    <w:p>
      <w:r>
        <w:t>The presence of electricity generation in wind installations is notable in Castilla La Mancha, Galicia, Castilla-León, Aragón, Navarra, and Andalucía. In the Autonomous Communities where the participating companies in the concentration are located, Cataluña and Andalucía, 2.7% and 5.1% of the wind power is concentrated, respectively. In these two communities, 1.9% and 4.4% of the wind production for the year 2007 has occurred, respectively.</w:t>
      </w:r>
    </w:p>
    <w:p>
      <w:r>
        <w:t>b) Development and promotion of wind farms</w:t>
        <w:br/>
        <w:t>The installation of wind plants in each of the Autonomous Communities has largely depended on the administrative procedures established by various regional regulations for granting installation permits. According to the notifier, the most permissive Autonomous Communities, such as Galicia, Castilla y León, and Castilla La Mancha, have a greater installed power than other Communities. It is an auction market characterized by its strong growth in recent years and its favorable prospects for future evolution.</w:t>
      </w:r>
    </w:p>
    <w:p>
      <w:r>
        <w:t>VI.2.- Supply structure</w:t>
        <w:br/>
        <w:t>a) Energy generation</w:t>
        <w:br/>
        <w:t>The Group to which the acquiring company NEW EGARA belongs is currently engaged in the promotion or marketing of energy but not in generation. The notifier indicates that all the companies in which COPCISA ELÉCTRICA participates intend to generate electricity in the future through wind farms.</w:t>
      </w:r>
    </w:p>
    <w:p>
      <w:r>
        <w:t>EISSL, the company subject to acquisition, owns […] mini-hydraulic plants, all located in Cataluña. The installed capacity totals […] MW with a production in 2007 of […] GWh. Regarding wind energy, EISSL controls the company SOLWINDET LAS LOMAS and owns 50% of SOLWINDET EL CONJURO, both located in Andalucía. These companies have an installed capacity of […] MW and […] MW, respectively, and the production in 2007 has been […] GWh and […] GWh, respectively. The capacity attributable to EISSL in these wind farms is therefore […] MW and its production in 2007 is […] GWh.</w:t>
      </w:r>
    </w:p>
    <w:p>
      <w:r>
        <w:t>Installed electric energy capacity EISSL - Year 2007</w:t>
        <w:br/>
        <w:t>Production (GWh)</w:t>
        <w:br/>
        <w:t>Peninsular system EISSL % total</w:t>
        <w:br/>
        <w:t>Total national RO+RE 85,959 […] [0-10]</w:t>
        <w:br/>
        <w:t>Total national RE 23,380 […] [0-10]</w:t>
        <w:br/>
        <w:t>Total national wind farms 13,467 […] [0-10]</w:t>
      </w:r>
    </w:p>
    <w:p>
      <w:r>
        <w:rPr>
          <w:b/>
        </w:rPr>
        <w:t>[Pages 13–15]</w:t>
      </w:r>
    </w:p>
    <w:p>
      <w:r>
        <w:t>Total national 1,809 […] [0-10]</w:t>
        <w:br/>
        <w:t>mini-hydraulics *</w:t>
        <w:br/>
        <w:t>Source: CNE and notification. RO: Ordinary regime RE: Special regime. * Estimates by the notifier</w:t>
      </w:r>
    </w:p>
    <w:p>
      <w:r>
        <w:t>Electricity production of EISSL - Year 2007</w:t>
        <w:br/>
        <w:t>Production (GWh)</w:t>
        <w:br/>
        <w:t>Peninsular system EISSL % total</w:t>
        <w:br/>
        <w:t>Total national RO+RE 271,061 […] [0-10]</w:t>
        <w:br/>
        <w:t>Total national RE 55,754 […] [0-10]</w:t>
        <w:br/>
        <w:t>Total national wind farms 26,668 […] [0-10]</w:t>
        <w:br/>
        <w:t>Total national mini-hydraulics 3,971 […] [0-10]</w:t>
        <w:br/>
        <w:t>Source: CNE and notification. RO: Ordinary regime RE: Special regime. * Estimates by the notifier</w:t>
      </w:r>
    </w:p>
    <w:p>
      <w:r>
        <w:t>As stated by the CNE in its report on the present operation, the analysis of the power and electricity production shares of EISSL reveals a very unrepresentative market share at the national level, with none of the cases reaching [0-10]% market share. Furthermore, when analyzing smaller markets, it is also observed that its presence is very insignificant.</w:t>
      </w:r>
    </w:p>
    <w:p>
      <w:r>
        <w:t>b) Development and promotion of wind farms</w:t>
        <w:br/>
        <w:t>In the case of NEW EGARA, the notifier indicates that all future projects of the company COPCISA ELÉCTRICA are for electricity generation through wind farms. They are promoting the installation of a total capacity of […] MWh, all in Catalonia.</w:t>
      </w:r>
    </w:p>
    <w:p>
      <w:r>
        <w:t>NEW EGARA</w:t>
        <w:br/>
        <w:t>Promotion of Total figure Capacity MWh Market share (%)</w:t>
        <w:br/>
        <w:t>wind farms</w:t>
        <w:br/>
        <w:t>Global promotion 13,957 […] [0-10%]</w:t>
        <w:br/>
        <w:t>Catalonia 2,200 […] [0-10%]</w:t>
        <w:br/>
        <w:t>Source: Notifier, based on data from the "Asociación Empresarial Eólica" (AEE) and the Association "Eoliccat".</w:t>
      </w:r>
    </w:p>
    <w:p>
      <w:r>
        <w:t>The EISSL group participates in the promotion of several wind farms, all of which will be installed in Catalonia, with a planned capacity of [..] MWh. The notifier provides [a] descriptive table of the different wind farms under promotion, in case they are authorized:</w:t>
      </w:r>
    </w:p>
    <w:p>
      <w:r>
        <w:t>Thus, EISSL would hold a [0-10]% market share at the national level and a [20-30]% share of the Catalan market7.</w:t>
      </w:r>
    </w:p>
    <w:p>
      <w:r>
        <w:t>EISSL</w:t>
        <w:br/>
        <w:t>Promotion of Total figure Capacity MWh Market share (%)</w:t>
        <w:br/>
        <w:t>wind farms</w:t>
        <w:br/>
        <w:t>Global promotion (*) 13,957 […] [0-10]</w:t>
        <w:br/>
        <w:t>Catalonia (*) 2,200 […] [20-30]</w:t>
        <w:br/>
        <w:t>Source: Notifier. (*) These figures have been provided by the Asociación Empresarial Eólica and only encompass the farms that are currently in the pre-construction or construction phase. The CNE report states a figure of 22,000 MW at the national level, the wind capacity expected for the year 2011 according to the CNE Framework Report on electricity and natural gas demand and its coverage.</w:t>
      </w:r>
    </w:p>
    <w:p>
      <w:r>
        <w:t>However, the notifier indicates that all the farms are in an initial development phase, meaning that studies on wind intensity are still being conducted to determine the sizing of the wind turbines and confirm the project's attractiveness. Additionally, the necessary procedures are being carried out to obtain the relevant administrative licenses to begin construction.</w:t>
      </w:r>
    </w:p>
    <w:p>
      <w:r>
        <w:t>The CNE report related to the present operation indicates that it does not have access to project information by Autonomous Communities, a fact that is also highlighted in the notification of the operation, concluding that the information available is insufficient to analyze the impact of the operation on the market for the development and promotion of wind farms at the regional level, especially in Catalonia.</w:t>
      </w:r>
    </w:p>
    <w:p>
      <w:r>
        <w:t>In any case, based on the data provided by the notifier, it is observed that despite acquiring a [0-10]% at the national level and a [20-30]% at the Catalan autonomous level, the resulting share in the Catalan market for the promotion and development of wind farms stands at [30-40]%, a market in which other relevant operators such as Tarraco Eólica or Acciona are present:</w:t>
      </w:r>
    </w:p>
    <w:p>
      <w:r>
        <w:t>Wind farm promotion and development market in Catalonia - 2007</w:t>
        <w:br/>
        <w:t>Installed capacity (MWh) Share (%)</w:t>
        <w:br/>
        <w:t>NEW EGARA (COPCISA) […] [0-10]</w:t>
        <w:br/>
        <w:t>EISSL […] [20-30]</w:t>
        <w:br/>
        <w:t>NEW EGARA+EISSL […] [30-40]</w:t>
        <w:br/>
        <w:t>ACCIONA […] [0-10]</w:t>
      </w:r>
    </w:p>
    <w:p>
      <w:r>
        <w:t>The notifier indicates, however, that EISSL's share would range between [10-20]% and [20-30]% according to data available from 2007, the estimated figure would be around [20-30]% while with the recent data provided by Eoliccat from January 2008, it would decrease to [10-20]%).</w:t>
      </w:r>
    </w:p>
    <w:p>
      <w:r>
        <w:t>In any case, it is considered pertinent to analyze the most unfavorable scenario in which the acquired share would be the highest.</w:t>
      </w:r>
    </w:p>
    <w:p>
      <w:r>
        <w:t>TARRACO EÓLICA […] [10-20]</w:t>
        <w:br/>
        <w:t>EOLIC PARTNERS […] [0-10]</w:t>
        <w:br/>
        <w:t>GERSA […] [0-10]</w:t>
        <w:br/>
        <w:t>VESTAS […] [0-10]</w:t>
        <w:br/>
        <w:t>TOTVENT […] [0-10]</w:t>
        <w:br/>
        <w:t>Others […] [10-20]</w:t>
        <w:br/>
        <w:t>Totals […] 100.00</w:t>
        <w:br/>
        <w:t>Source: Notifier</w:t>
      </w:r>
    </w:p>
    <w:p>
      <w:r>
        <w:t>VI.3.- Potential competition - Barriers to entry</w:t>
        <w:br/>
        <w:t>The notifier indicates that no substantial obstacles to the entry and consolidation of competitors in the wind energy promotion market in Catalonia have been detected. There is only a specific limitation determined by the high demand for wind turbines and the insufficient capacity of producers to meet it, although this limitation affects all operators and will not necessarily be more burdensome for new competitors.</w:t>
      </w:r>
    </w:p>
    <w:p>
      <w:r>
        <w:t>On the other hand, there is no legal or regulatory barrier to market access, without prejudice to the fact that operators must obtain the relevant administrative licenses to begin construction of their respective farms. Investment in R&amp;D is also not considered a barrier to entry as companies operating in this sector usually limit themselves to acquiring the wind turbines and other equipment manufactured by producers according to the state of the art at any given time.</w:t>
      </w:r>
    </w:p>
    <w:p>
      <w:r>
        <w:t>Finally, the notifier refers to the ambitious Renewable Energy Promotion Plan for the years 2005-2010, whose objective is to reach 20,155 MWh of installed capacity by the year 2010, which will imply the entry of new competitors into the market.</w:t>
      </w:r>
    </w:p>
    <w:p>
      <w:r>
        <w:t>VII. VALUATION OF THE OPERATION</w:t>
        <w:br/>
        <w:t>The notified concentration operation consists of the acquisition by NEW EGARA, S.L.U., of the exclusive control of ESTABLECIMIENTOS INDUSTRIALES Y SERVICIOS, S.L. and its subsidiaries (Grupo EISSL).</w:t>
      </w:r>
    </w:p>
    <w:p>
      <w:r>
        <w:t>The operation is structured through the acquisition by NEW EGARA, S.L.U. of […]% of the share capital of Grupo EISSL, the company CASIGAR INVERSIONES 2008, S.L. of […]% and SANTEX PLUSER, S.L. of the remaining […]%.</w:t>
      </w:r>
    </w:p>
    <w:p>
      <w:r>
        <w:t>NEW EGARA will hold exclusive control of Grupo EISSL as it has been established that for certain strategic agreements such as the approval of the budget and the company's development plan, at least [&gt;50%]% of the members of the Board of Directors will be required. Thus, NEW EGARA will exercise exclusive negative control as it will be able to veto strategic decisions of the</w:t>
      </w:r>
    </w:p>
    <w:p>
      <w:r>
        <w:rPr>
          <w:b/>
        </w:rPr>
        <w:t>[Pages 16–16]</w:t>
      </w:r>
    </w:p>
    <w:p>
      <w:r>
        <w:t>the company but will not be able to impose such decisions on its own.</w:t>
      </w:r>
    </w:p>
    <w:p>
      <w:r>
        <w:t>The relevant market of the operation is the generation of electric energy, particularly in the segment of generation under special regime, and the promotion, construction, and maintenance of wind farms.</w:t>
      </w:r>
    </w:p>
    <w:p>
      <w:r>
        <w:t>The relevant geographical scope of the electricity generation market is the Spanish peninsular territory, due to the limited interconnection capacity that Spain has with its neighboring countries. In contrast, the relevant geographical market for the promotion, construction, and maintenance of wind farms is below the autonomous community level, specifically in the Catalan Autonomous Community where both the acquirer and the acquired are present.</w:t>
      </w:r>
    </w:p>
    <w:p>
      <w:r>
        <w:t>As a result of the operation, the NEW EGARA Group will acquire a share of less than [0-10]% in electric generation under special regime both in terms of installed capacity and production. Regarding the market for the promotion and development of wind farms, the combined share of the parties will be [30-40]% in the Community of Catalonia, with an addition of [20-30]%. However, other relevant operators are present in this market, such as Tarraco Eólica ([10-20]%) or Acciona ([0-10]%).</w:t>
      </w:r>
    </w:p>
    <w:p>
      <w:r>
        <w:t>Given the significant development that renewable energies and generation technologies, particularly wind energy, have experienced in recent years, as well as the effective entry of new operators and the incentives from the Administration, it can be stated that this is a segment in clear expansion, which will facilitate, at the very least, the growth of already established operators as well as the emergence of new ones.</w:t>
      </w:r>
    </w:p>
    <w:p>
      <w:r>
        <w:t>For its part, the CNE concludes in its report regarding the present operation that it does not pose any risk to effective competition in the activity of generation or in the promotion and development of wind farms, given the expected growth of the special regime and particularly of wind energy, as well as the low relevance of the resulting market shares.</w:t>
      </w:r>
    </w:p>
    <w:p>
      <w:r>
        <w:t>Taking into account the considerations presented, it cannot be expected that the operation will pose a threat to effective competition in the market.</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