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https://www.cnmc.es/expedientes/c006908</w:t>
      </w:r>
    </w:p>
    <w:p>
      <w:r>
        <w:t>Pages translated : 8</w:t>
      </w:r>
    </w:p>
    <w:p/>
    <w:p>
      <w:r>
        <w:rPr>
          <w:b/>
        </w:rPr>
        <w:t>[Pages 1–3]</w:t>
      </w:r>
    </w:p>
    <w:p>
      <w:r>
        <w:t>NATIONAL COMPETITION COMMISSION RESOLUTION (File C-0069/08, PANRICO/KRAFT) COUNCIL D. Luis Berenguer Fuster, President D. Fernando Torremocha García-Sáenz, Vice President D. Emilio Conde Fernández-Oliva, Councilor D. Miguel Cuerdo Mir, Councilor Dª Pilar Sánchez Núñez, Councilor D. Julio Costas Comesaña, Councilor Dª Mª Jesús González López, Councilor Dª Inmaculada Gutiérrez Carrizo, Councilor In Madrid, on June 5, 2008.</w:t>
      </w:r>
    </w:p>
    <w:p>
      <w:r>
        <w:t>Having reviewed the file processed in accordance with Law 15/2007, of July 3, on the Defense of Competition, relating to the acquisition by PANRICO S.L.U. of certain assets of KRAFT FOODS GLOBAL INC. (File C/0069/08) and agreeing with the report and proposal submitted by the Investigation Directorate, the Council of the National Competition Commission has resolved, pursuant to Article 57.2.a) of the aforementioned Law, to authorize the said concentration operation in the first phase. This authorization does not extend to the non-solicitation agreement that binds PANRICO as it benefits the seller, and therefore is subject to the regulations on agreements between companies.</w:t>
      </w:r>
    </w:p>
    <w:p>
      <w:r>
        <w:t>This Resolution shall be communicated to the Investigation Directorate of the National Competition Commission and notified to the interested parties, informing them that it concludes the administrative process and that a contentious-administrative appeal may be filed against it before the National Court, within two months from its notification.</w:t>
      </w:r>
    </w:p>
    <w:p>
      <w:r>
        <w:t>NATIONAL COMPETITION COMMISSION INVESTIGATION DIRECTORATE REPORT AND PROPOSAL FOR RESOLUTION FILE C-0069/08 PANRICO / KRAFT</w:t>
      </w:r>
    </w:p>
    <w:p>
      <w:r>
        <w:t>On May 14, 2008, a notification regarding the acquisition by PANRICO, S.L.U. (hereinafter PANRICO) of certain assets of KRAFT FOODS GLOBAL INC (hereinafter KRAFT) was received by this Investigation Directorate.</w:t>
      </w:r>
    </w:p>
    <w:p>
      <w:r>
        <w:t>This notification was made by PANRICO in accordance with Article 9.4 of Law 15/2007, of July 3, on the Defense of Competition, for exceeding the threshold established in Article 8.1 b). This operation is subject to the provisions of Royal Decree 261/2008, of February 22, which approves the Competition Defense Regulation.</w:t>
      </w:r>
    </w:p>
    <w:p>
      <w:r>
        <w:t>Article 57.2 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Likewise, Article 38.2 of Law 15/2007 adds: "The passage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w:t>
      </w:r>
    </w:p>
    <w:p>
      <w:r>
        <w:t>According to the above, the deadline to agree to initiate the second phase of the procedure is June 14, 2008, inclusive. After this date, the notified operation will be considered tacitly authorized.</w:t>
      </w:r>
    </w:p>
    <w:p>
      <w:r>
        <w:t>I.- NATURE OF THE OPERATION</w:t>
      </w:r>
    </w:p>
    <w:p>
      <w:r>
        <w:t>The notified operation consists of the acquisition by PANRICO, S.L.U. (PANRICO) of part of the cookie business in Spain of KRAFT FOODS GLOBAL INC. (KRAFT) in execution of the divestment commitment imposed by the European Commission in the decision COMP/M.4824 – KRAFT / DANONE BISCUITS, of November 9, 2007, regarding KRAFT's acquisition of the cookie, snack, and cereal business of DANONE.</w:t>
      </w:r>
    </w:p>
    <w:p>
      <w:r>
        <w:t xml:space="preserve">1 Among the assets to be divested are the cookie production plant of KRAFT located in Orozko (Vizcaya) and the following trademarks: </w:t>
        <w:br/>
        <w:t xml:space="preserve">- The parent umbrella brand Artiach, along with its sub-brands: Artinata, Artichoco, Artiavellanas, Artilimón, Artiturrón, Digesta, Princesa, Mini Princesa, Mila, Morena, Selección, Tentaciones, etc. </w:t>
        <w:br/>
        <w:t>- The KRAFT brand Filipinos and its sub-brands: Filipinos Negro, Filipinos Blanco, Filipinos Caramelo, Minifilipinos Blanco, Minifilipinos Negro, Agujeros de Filipinos Negro, Agujeros de Filipinos Blanco, etc.</w:t>
      </w:r>
    </w:p>
    <w:p>
      <w:r>
        <w:t>2. INVESTIGATION OF THE MERGER</w:t>
      </w:r>
    </w:p>
    <w:p>
      <w:r>
        <w:t>The operation is formalized through an asset purchase agreement dated April 19, 2008. Finally, it should be noted that the execution of the operation is subject to the authorization of the operation by the competition authorities of Spain.</w:t>
      </w:r>
    </w:p>
    <w:p>
      <w:r>
        <w:t>II. ANCILLARY RESTRICTIONS</w:t>
      </w:r>
    </w:p>
    <w:p>
      <w:r>
        <w:t>Clause 8.6 of the purchase agreement includes a non-solicitation clause by KRAFT of key personnel transferred under this operation to PANRICO for a period of two years from the signing of the same. This obligation is part of the commitments assumed by KRAFT in the Commission's Decision (section 10 of the Commitment text, page 22). Similarly, clause 8.8 provides that, during [not exceeding three years], the buyer commits not to hire and not to offer employment to any employee of the KRAFT group established in Spain, except through a public offer of general scope.</w:t>
      </w:r>
    </w:p>
    <w:p>
      <w:r>
        <w:t xml:space="preserve">Clause 4.5 of the Contract provides that PANRICO shall license KRAFT the use of the following brands (paragraphs 6 and 7 of Annex 1 of the Commitment text annexed in the Decision, page 40): </w:t>
        <w:br/>
        <w:t xml:space="preserve">- The Dinosaurus brand in […] on an exclusive basis for [not exceeding five years] from the execution of the operation. </w:t>
        <w:br/>
        <w:t>- The Artiach brand in relation to the Oreo and Chips Ahoy! brands in Spain and Portugal for a period of 12 months and on a non-exclusive basis from the execution of the operation.</w:t>
      </w:r>
    </w:p>
    <w:p>
      <w:r>
        <w:t xml:space="preserve">For their part, the sellers will license PANRICO the use of the following brands (points 3.(b) and 3.(c) of Annex 1 of the Commitment text annexed in the Decision, pages 39 and 40): </w:t>
        <w:br/>
        <w:t xml:space="preserve">- The Fontaneda brand in relation to the Marbú Dorada brand for a period of 12 months and on a non-exclusive basis from the date of execution of the operation. </w:t>
        <w:br/>
        <w:t xml:space="preserve">- The KRAFT brand Chiquilín and its sub-brands: Chiquilín Ositos, Chiquilín Energy, etc. </w:t>
        <w:br/>
        <w:t xml:space="preserve">- The KRAFT cookie brand Marbú Dorada. </w:t>
        <w:br/>
        <w:t>- The DANONE brand Dinosaurus.</w:t>
      </w:r>
    </w:p>
    <w:p>
      <w:r>
        <w:t xml:space="preserve">2 The information indicated in brackets is that whose exact content has been declared confidential. </w:t>
        <w:br/>
        <w:t xml:space="preserve">3 Although this clause is outside the operation, the exception regarding the possibility of soliciting employees through a public offer of general scope makes the eventual ancillary restriction less restrictive from a competition perspective, equally effective regarding the pursued objectives and, therefore, more proportional. </w:t>
        <w:br/>
        <w:t>4 […]</w:t>
      </w:r>
    </w:p>
    <w:p>
      <w:r>
        <w:rPr>
          <w:b/>
        </w:rPr>
        <w:t>[Pages 4–6]</w:t>
      </w:r>
    </w:p>
    <w:p>
      <w:r>
        <w:t>3. INVESTIGATION OF THE MERGER</w:t>
      </w:r>
    </w:p>
    <w:p>
      <w:r>
        <w:t>- The LU brand in relation to Dinosaurus for a period of 12 months and on a non-exclusive basis from the date of execution of the operation. Clause 4.6 of the purchase agreement includes a purchase and supply obligation whereby the parties to the operation have established a transitional period of [no more than five years] during which (i) KRAFT commits to manufacture for PANRICO the brands acquired by the latter and that are currently not manufactured in Orozko ([…]), and (ii) PANRICO commits to manufacture for KRAFT the brands currently manufactured in Orozko and that are not the subject of this transaction ([…]). This cooperation is part of the commitments undertaken by KRAFT (paragraph 58 of the European Commission Decision). Section 3 of Article 10 of Law 15/2007 establishes that “certain ancillary restrictions on competition, directly linked to the operation and necessary for its realization, may be understood to be included.”</w:t>
      </w:r>
    </w:p>
    <w:p>
      <w:r>
        <w:t>Taking into account national and community precedents, as well as the Commission's Communication on restrictions directly linked to the realization of a concentration and necessary for that purpose (2005/C 56/03), it is considered that, in the present case, regarding Spain, the non-solicitation clauses (8.6), licensing, and supply are ancillary and necessary for the operation, with the exception of the non-solicitation clause that obliges PANRICO (8.8) since it benefits the seller and, therefore, does not meet these criteria.</w:t>
      </w:r>
    </w:p>
    <w:p>
      <w:r>
        <w:t>III. PARTICIPATING COMPANIES</w:t>
      </w:r>
    </w:p>
    <w:p>
      <w:r>
        <w:t>III.1. PANRICO S.L.U. (PANRICO)</w:t>
      </w:r>
    </w:p>
    <w:p>
      <w:r>
        <w:t>PANRICO is a company solely controlled by Apax Partners Worldwide LLP (hereinafter APW) dedicated to the manufacture and marketing of products for human consumption, especially bakery, pastry, and confectionery items in Spain and Portugal. PANRICO also manufactures for self-consumption all kinds of raw materials necessary for the production of its own products. Finally, PANRICO operates throughout Spanish territory through factories and sales offices.</w:t>
      </w:r>
    </w:p>
    <w:p>
      <w:r>
        <w:t>APW is a limited liability company based in England and the parent of a group of companies that provide management and advisory services to investment funds primarily located in Europe across a range of industrial sectors. APW acts directly or indirectly (through its subsidiaries) as the discretionary investment manager of APAX EUROPE VI, the investment fund that controls PANRICO, and exerts decisive influence over the capital investments made by this fund, including PANRICO. Finally, APW is owned by 47 partners, none of whom controls it.</w:t>
      </w:r>
    </w:p>
    <w:p>
      <w:r>
        <w:t>4. INVESTIGATION OF THE MERGER</w:t>
      </w:r>
    </w:p>
    <w:p>
      <w:r>
        <w:t>The turnover of APW in 20065, according to Art. 5 of R.D.261/2008, is as follows:</w:t>
      </w:r>
    </w:p>
    <w:p>
      <w:r>
        <w:t>TURNOVER OF APW IN THE 2006 FINANCIAL YEAR (Millions of euros)</w:t>
      </w:r>
    </w:p>
    <w:p>
      <w:r>
        <w:t>GLOBAL EU SPAIN</w:t>
        <w:br/>
        <w:t>[&gt;2,500] [&gt;250] [&gt;60]</w:t>
      </w:r>
    </w:p>
    <w:p>
      <w:r>
        <w:t>Source: Notification</w:t>
      </w:r>
    </w:p>
    <w:p>
      <w:r>
        <w:t>III.2 ACQUIRED BUSINESS OF KRAFT FOODS GLOBAL INC.</w:t>
      </w:r>
    </w:p>
    <w:p>
      <w:r>
        <w:t>The ACQUIRED BUSINESS is a part of the sweet and savory biscuit business in Spain and Portugal of KRAFT, controlled by KRAFT FOODS INC., which is listed on the New York Stock Exchange. KRAFT is a U.S. company that manufactures and sells packaged food products. In Europe, it is primarily present in the coffee, cheese, dairy products, biscuits, chocolate, and dressings markets.</w:t>
      </w:r>
    </w:p>
    <w:p>
      <w:r>
        <w:t>The ACQUIRED BUSINESS consists of various assets belonging to the following KRAFT companies: KRAFT FOODS GALLETAS, S.A.U., KRAFT FOODS ESPAÑA, S.L.U., NABISCO IBERIA, S.L.U., LU BISCUITS, S.A., GENERALE BISCUIT, and KRAFT FOODS PORTUGAL PRODUTOS ALIMENTARES, L.D.A6.</w:t>
      </w:r>
    </w:p>
    <w:p>
      <w:r>
        <w:t>The turnover of the ACQUIRED BUSINESS in 2006 and 2007, according to Art. 5 of R.D.261/2008, is as follows:</w:t>
      </w:r>
    </w:p>
    <w:p>
      <w:r>
        <w:t>TURNOVER OF THE ACQUIRED BUSINESS IN 2006 AND 2007 (Millions of euros)</w:t>
      </w:r>
    </w:p>
    <w:p>
      <w:r>
        <w:t>GLOBAL EU SPAIN</w:t>
        <w:br/>
        <w:t>2006 [&lt;2,500] [&lt;250] [&gt;60]</w:t>
        <w:br/>
        <w:t>2007 [&lt;2,500] [&lt;250] [&gt;60]</w:t>
      </w:r>
    </w:p>
    <w:p>
      <w:r>
        <w:t>Source: Notification</w:t>
      </w:r>
    </w:p>
    <w:p>
      <w:r>
        <w:t>IV. RELEVANT MARKETS</w:t>
      </w:r>
    </w:p>
    <w:p>
      <w:r>
        <w:t>IV.1. Product Market</w:t>
      </w:r>
    </w:p>
    <w:p>
      <w:r>
        <w:t>The sector in which PANRICO operates is the manufacture and marketing of food products. Specifically, most of its production focuses on pastry and confectionery products, sliced bread, and products such as toast, sandwiches, etc. On the other hand, the ACQUIRED BUSINESS is primarily engaged in the manufacture and marketing of sweet biscuits and, to a lesser extent, the manufacture and marketing of savory biscuits.</w:t>
      </w:r>
    </w:p>
    <w:p>
      <w:r>
        <w:t>5 According to the notifier, the data regarding the turnover of APW for the year 2007 is not yet available.</w:t>
      </w:r>
    </w:p>
    <w:p>
      <w:r>
        <w:t>6 See note 1.</w:t>
      </w:r>
    </w:p>
    <w:p>
      <w:r>
        <w:t>5. INVESTIGATION OF THE MERGER</w:t>
      </w:r>
    </w:p>
    <w:p>
      <w:r>
        <w:t>In previous decisions, both European7 and national8 competition authorities have raised the existence of a single market for all types of biscuits, leaving open, however, the possibility of differentiating narrower markets. In decision M.4824 KRAFT / DANONE BISCUITS, from which the present operation derives, the European Commission has adopted a narrow market definition distinguishing between the market for savory biscuits and the market for sweet biscuits. In that decision, the European Commission considers that, given the lack of substitutability from the demand side, a distinction should be made between sweet biscuits, which are generally consumed between meals, and savory biscuits, which are more commonly consumed in the afternoon as a snack alone or with accompaniments such as cheese or meat. Within the market for sweet biscuits, the European Commission rejects a further division depending on the shape or flavors of the biscuits, as all sweet biscuits are highly substitutable among themselves from the perspective of the final consumer.</w:t>
      </w:r>
    </w:p>
    <w:p>
      <w:r>
        <w:t>On the other hand, the notifier considers that, from the demand side, private label or store brand biscuits and manufacturer brand biscuits are part of the same product market, as both are produced by the same manufacturers and there are no significant differences in perception among final consumers.</w:t>
      </w:r>
    </w:p>
    <w:p>
      <w:r>
        <w:t>Taking all of the above into account, this Investigation Directorate will analyze the effects of the present operation in the markets for sweet biscuits and savory biscuits. Additionally, the possibility of further segmenting these markets based on the inclusion or exclusion of private label biscuits will be left open due to the absence of competition issues regardless of the definition adopted.</w:t>
      </w:r>
    </w:p>
    <w:p>
      <w:r>
        <w:t>IV.2. Geographic Market</w:t>
      </w:r>
    </w:p>
    <w:p>
      <w:r>
        <w:t>In the aforementioned precedents and, in particular, in case M.4824 KRAFT / DANONE BISCUITS, from which the present operation derives, the European Commission has considered that the relevant geographic scope of the biscuit markets is national since competitors and consumers view the market as national despite some retailers occasionally sourcing from abroad. It also considers that, normally, established national consumption patterns and specific brands for local markets exist.</w:t>
      </w:r>
    </w:p>
    <w:p>
      <w:r>
        <w:t>Therefore, this Investigation Directorate will consider that the relevant geographic scope of the markets for savory and sweet biscuits is national.</w:t>
      </w:r>
    </w:p>
    <w:p>
      <w:r>
        <w:t>7 M.1920 NABISCO/UNITED BISCUITS; M.1740 HEINZ/UNITED BISCUITS FROZEN AND CHILLED FOOD.</w:t>
      </w:r>
    </w:p>
    <w:p>
      <w:r>
        <w:t>8 N-04013 BISCUITS IBERIA/TRIUNFO-PRODUCTOS ALIMENTARES; N-133 BRIOCHE PASQUIER/PRODUCTOS RECONDO.</w:t>
      </w:r>
    </w:p>
    <w:p>
      <w:r>
        <w:rPr>
          <w:b/>
        </w:rPr>
        <w:t>[Pages 7–8]</w:t>
      </w:r>
    </w:p>
    <w:p>
      <w:r>
        <w:t>6. INVESTIGATION OF THE MERGER</w:t>
      </w:r>
    </w:p>
    <w:p>
      <w:r>
        <w:t>V. MARKET ANALYSIS</w:t>
      </w:r>
    </w:p>
    <w:p>
      <w:r>
        <w:t>V.1.- Supply Structure</w:t>
      </w:r>
    </w:p>
    <w:p>
      <w:r>
        <w:t>According to the notifying party, the market shares of the parties and their main competitors in the Spanish market for savory biscuits in 2007 are as follows:</w:t>
      </w:r>
    </w:p>
    <w:p>
      <w:r>
        <w:t>SPANISH MARKET FOR SAVORY BISCUITS IN 2007 (in value)</w:t>
      </w:r>
    </w:p>
    <w:p>
      <w:r>
        <w:t>Including private label Excluding private label</w:t>
      </w:r>
    </w:p>
    <w:p>
      <w:r>
        <w:t>Companies (%) (%)</w:t>
      </w:r>
    </w:p>
    <w:p>
      <w:r>
        <w:t>ACQUIRED BUSINESS [0-10] [0-10]</w:t>
      </w:r>
    </w:p>
    <w:p>
      <w:r>
        <w:t>KRAFT [30-40] [40-50]</w:t>
      </w:r>
    </w:p>
    <w:p>
      <w:r>
        <w:t>SOS CUÉTARA [0-10] [0-10]</w:t>
      </w:r>
    </w:p>
    <w:p>
      <w:r>
        <w:t>GRUPO SIRO [0-10] [0-10]</w:t>
      </w:r>
    </w:p>
    <w:p>
      <w:r>
        <w:t>GULLÓN [0-10] [0-10]</w:t>
      </w:r>
    </w:p>
    <w:p>
      <w:r>
        <w:t>OTHERS [50-60] [20-30]</w:t>
      </w:r>
    </w:p>
    <w:p>
      <w:r>
        <w:t>TOTAL 100 100</w:t>
      </w:r>
    </w:p>
    <w:p>
      <w:r>
        <w:t>Source: Estimation by the notifying party</w:t>
      </w:r>
    </w:p>
    <w:p>
      <w:r>
        <w:t>As observed in the table, the operation will hardly modify the supply structure in the Spanish market for savory biscuits, with PANRICO assuming the marginal share of the ACQUIRED BUSINESS, which was below [0-10]% in 2007 whether including the private label or excluding it. KRAFT will remain the leader, far ahead of the other operators, with shares of [30-40]% including the private label and [40-50]% excluding the private label.</w:t>
      </w:r>
    </w:p>
    <w:p>
      <w:r>
        <w:t>According to the notifying party, the market shares of the parties and their main competitors in the Spanish market for sweet biscuits in 2007 are as follows:</w:t>
      </w:r>
    </w:p>
    <w:p>
      <w:r>
        <w:t>SPANISH MARKET FOR SWEET BISCUITS IN 2007 (in value)</w:t>
      </w:r>
    </w:p>
    <w:p>
      <w:r>
        <w:t>Including private label Excluding private label</w:t>
      </w:r>
    </w:p>
    <w:p>
      <w:r>
        <w:t>Companies (%) (%)</w:t>
      </w:r>
    </w:p>
    <w:p>
      <w:r>
        <w:t>ACQUIRED BUSINESS [10-20] [10-20]</w:t>
      </w:r>
    </w:p>
    <w:p>
      <w:r>
        <w:t>KRAFT [30-40] [30-40]</w:t>
      </w:r>
    </w:p>
    <w:p>
      <w:r>
        <w:t>SOS CUÉTARA [10-20] [10-20]</w:t>
      </w:r>
    </w:p>
    <w:p>
      <w:r>
        <w:t>GRUPO SIRO [0-10] [0-10]</w:t>
      </w:r>
    </w:p>
    <w:p>
      <w:r>
        <w:t>OTHERS [30-40] [20-30]</w:t>
      </w:r>
    </w:p>
    <w:p>
      <w:r>
        <w:t>TOTAL 100 100</w:t>
      </w:r>
    </w:p>
    <w:p>
      <w:r>
        <w:t>Source: Estimation by the notifying party</w:t>
      </w:r>
    </w:p>
    <w:p>
      <w:r>
        <w:t>In the Spanish market for sweet biscuits, PANRICO will also assume the share of the ACQUIRED BUSINESS which, in 2007, was [10-20]% including the private label and [10-20]% excluding the private label, thus becoming the second operator in both segments behind KRAFT, which continues to be the leader with shares of [30-40]% and [30-40]%, respectively.</w:t>
      </w:r>
    </w:p>
    <w:p>
      <w:r>
        <w:t>VI. ASSESSMENT OF THE OPERATION</w:t>
      </w:r>
    </w:p>
    <w:p>
      <w:r>
        <w:t>The operation consists of the acquisition by PANRICO, S.L.U. of a part of the biscuit business in Spain of KRAFT FOODS GLOBAL INC. in execution of the divestment commitment imposed by the European Commission in decision COMP/M.4824 – KRAFT / DANONE BISCUITS, dated November 9, 2007, regarding KRAFT's acquisition of DANONE's biscuit, snack, and cereal business.</w:t>
      </w:r>
    </w:p>
    <w:p>
      <w:r>
        <w:t>The ACQUIRED BUSINESS is engaged in the manufacture and marketing of sweet and savory biscuits, markets in which PANRICO is not present, thus resulting in no addition of market share.</w:t>
      </w:r>
    </w:p>
    <w:p>
      <w:r>
        <w:t>The operation will introduce a new operator in the markets for sweet and savory biscuits in Spain, where KRAFT will continue to be the leader with shares exceeding [30-40]% in value. In the market for savory biscuits, the operation will not result in a modification of the supply structure since the share acquired by PANRICO is below [0-10]% in value. In the market for sweet biscuits, PANRICO will assume the second position in the market with a share of [10-20]% in value including the private label and [10-20]% excluding the private label.</w:t>
      </w:r>
    </w:p>
    <w:p>
      <w:r>
        <w:t>Considering the aforementioned considerations, it is not expected that the operation will pose a threat to effective competition in the market.</w:t>
      </w:r>
    </w:p>
    <w:p>
      <w:r>
        <w:t>VII. PROPOSAL</w:t>
      </w:r>
    </w:p>
    <w:p>
      <w:r>
        <w:t>In light of all the above and by virtue of Article 57.1 of Law 15/2007, of July 3, on the Defense of Competition, it is proposed to authorize the concentration, in application of Article 57.2 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