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https://www.cnmc.es/expedientes/c007008</w:t>
      </w:r>
    </w:p>
    <w:p>
      <w:r>
        <w:t>Pages translated : 9</w:t>
      </w:r>
    </w:p>
    <w:p/>
    <w:p>
      <w:r>
        <w:rPr>
          <w:b/>
        </w:rPr>
        <w:t>[Pages 1–3]</w:t>
      </w:r>
    </w:p>
    <w:p>
      <w:r>
        <w:t>NATIONAL COMPETITION COMMISSION RESOLUTION (File C-0070/08, NORSK HYDRO/ALUMAFEL/BOURNEMOUTH) COUNCIL D. Luis Berenguer Fuster, President D. Fernando Torremocha García-Sáens, Vice President D. Emilio Conde Fernández Oliva, Councilor D. Miguel Cuerdo Mir, Councilor Dª Pilar Sánchez Núñez, Councilor D. Julio Costas Comesaña, Councilor Dª Mª Jesús González López, Councilor Dª Inmaculada Gutiérrez Carrizo, Councilor In Madrid, on June 12, 2008.</w:t>
      </w:r>
    </w:p>
    <w:p>
      <w:r>
        <w:t>Having reviewed the file processed in accordance with Law 15/2007, of July 3, on the Defense of Competition, regarding the acquisition by HYDRO BUILDING SYSTEMS S.L. and NORSK HYDRO HOLLAND BV of the companies ALUMAFEL S.L. and BOURNEMOUTH HOLDING BV through the purchase of 100% of their share capital (File C/0070/08) and agreeing with the report and proposal submitted by the Investigation Directorate, the Council of the National Competition Commission has resolved, pursuant to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C/0070/08 NORSK HYDRO/ALUMAFEL/BOURNEMOUTH</w:t>
      </w:r>
    </w:p>
    <w:p>
      <w:r>
        <w:t>I. BACKGROUND</w:t>
      </w:r>
    </w:p>
    <w:p>
      <w:r>
        <w:t>On May 14, 2008, the notification of the concentration operation consisting of the acquisition by HYDRO BUILDING SYSTEMS SL (“HBS”) and NORSK HYDRO HOLLAND BV (“NHBV”) of the companies ALUMAFEL SL and BOURNEMOUTH HOLDING, BV through the purchase of 100% of their share capital was received by this Investigation Directorate.</w:t>
      </w:r>
    </w:p>
    <w:p>
      <w:r>
        <w:t>This notification has been made by HYDRO BUILDING SYSTEMS SL and NORSK HYDRO HOLLAND BV in accordance with Article 9 of Law 15/2007, of July 3, on the Defense of Competition for exceeding the threshold established in Article 8.1.b). The provisions of Royal Decree 261/2008, of February 22, which approves the Competition Defense Regulation, apply to this operation.</w:t>
      </w:r>
    </w:p>
    <w:p>
      <w:r>
        <w:t>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concentration control will determine the acceptance of the corresponding application by administrative silence, except in the cases provided for in Articles 9.5, 55.5, and 57.2.d) of this Law."</w:t>
      </w:r>
    </w:p>
    <w:p>
      <w:r>
        <w:t>According to the above, the deadline to agree to initiate the second phase of the procedure is June 14, 2008, inclusive. After this date, the notified operation will be considered tacitly authorized.</w:t>
      </w:r>
    </w:p>
    <w:p>
      <w:r>
        <w:t>II. NATURE OF THE OPERATION</w:t>
      </w:r>
    </w:p>
    <w:p>
      <w:r>
        <w:t>The concentration operation consists of the acquisition by HYDRO BUILDING SYSTEMS SL (“HBS”) and NORSK HYDRO HOLLAND BV (“NHBV”) of the companies ALUMAFEL SL and BOURNEMOUTH HOLDING, BV through the purchase of 100% of their share capital.</w:t>
      </w:r>
    </w:p>
    <w:p>
      <w:r>
        <w:t>The operation is formalized in Spain through a single purchase agreement dated May 9, 2008, according to which there are two parties in the operation: on one hand, HBS, the Spanish subsidiary of NORSK ESPAÑA S.A., directly acquires 100% of the share capital of ALUMAFEL (and indirectly through this last one 55.78% of EURAL S.A.) and 9.48% of INTEGRAL DE BAYAS S.L. (INTEBAY). On the other hand, NHBV, the Dutch subsidiary of HYDRO, acquires 100% of the share capital of BOURNEMOUTH HOLDING, BV (and indirectly through this last one 90.55% of INTEBAY, 99.95% of AGRUPACIÓN MIRANDESA DE TRANSPORTISTAS S.A. (AMITRA), and 100% of ALUMINIUN SYSTEME DE TARBES S.A. (AST)).</w:t>
      </w:r>
    </w:p>
    <w:p>
      <w:r>
        <w:t>According to the notifier, the two operations are interdependent since the last paragraph of clause 3.4 of the purchase agreement states that: “In general, all actions that must be carried out and the documents that must be formalized and granted at closing will be considered carried out and formalized simultaneously, and such actions, formalizations, and grants will not be effective until all have been completed.”</w:t>
      </w:r>
    </w:p>
    <w:p>
      <w:r>
        <w:t>Indeed, both acquisitions are linked by a mutual conditionality de facto and de jure and must be classified as a concentration for the purpose of assessing its effects in accordance with the Competition Defense Law and under the provisions of the Consolidated Communication of the Commission. Specifically, the said Communication establishes that “the required conditionality implies that none of the transactions could occur without the others and that, therefore, they constitute a single operation. This conditionality is normally demonstrated if the transactions are linked de jure, that is, the agreements themselves are linked by mutual conditionality. Demonstrating de facto conditionality may be sufficient to consider the transactions as a single concentration. This requires an economic assessment to see if each of the transactions necessarily depends on the conclusion of the others.”</w:t>
      </w:r>
    </w:p>
    <w:p>
      <w:r>
        <w:t>It should also be noted that, in addition to the existence of a contractual link through a single purchase agreement that binds both operations, there is also an economic link derived, in particular, from the pre-existing supply relationship of INTEBAY to ALUMAFEL, two of the acquired companies.</w:t>
      </w:r>
    </w:p>
    <w:p>
      <w:r>
        <w:t>The execution of the operation is conditioned upon the authorization of the operation by the Spanish competition authorities.</w:t>
      </w:r>
    </w:p>
    <w:p>
      <w:r>
        <w:t>III. ACCESSORY RESTRICTIONS</w:t>
      </w:r>
    </w:p>
    <w:p>
      <w:r>
        <w:t>The Shareholders' Agreement includes in its clause 10.1 under the title “Non-Competition Agreement” several accessory restrictions among the sellers of both operations, the Landaburu family, the holding company BCNV, and the remaining minority shareholders, for a period of two years from the closing:</w:t>
      </w:r>
    </w:p>
    <w:p>
      <w:r>
        <w:t>(i) Non-Competition Agreement Consisting of not carrying out, in their own interest or that of third parties, any action, activity, or business that could result in competition with the businesses currently carried out by the acquired companies. In particular, the sellers shall not, directly or indirectly, under any circumstances, be owners, manage, operate, control, participate as investors or executives, or maintain any type of link with companies or businesses that develop activities that could result in competition with the aforementioned.</w:t>
      </w:r>
    </w:p>
    <w:p>
      <w:r>
        <w:t>(ii) Non-Solicitation Agreement</w:t>
      </w:r>
    </w:p>
    <w:p>
      <w:r>
        <w:rPr>
          <w:b/>
        </w:rPr>
        <w:t>[Pages 4–6]</w:t>
      </w:r>
    </w:p>
    <w:p>
      <w:r>
        <w:t>3. NON-COMPETITION AGREEMENT</w:t>
      </w:r>
    </w:p>
    <w:p>
      <w:r>
        <w:t>According to which they shall refrain from engaging, in their own interest or that of third parties, in any activity of soliciting clients and/or employees of the acquired companies (ALUMAFEL, BHBV, INTEBAY, EURAL, AST, and AMITRA).</w:t>
      </w:r>
    </w:p>
    <w:p>
      <w:r>
        <w:t>(iii) Confidentiality Agreement</w:t>
      </w:r>
    </w:p>
    <w:p>
      <w:r>
        <w:t>The sellers commit not to engage, in their own interest or that of third parties, in any activity that involves the use of their knowledge for activities that may compete with those developed by the acquired companies (ALUMAFEL, BHBV, INTEBAY, EURAL, AST, and AMITRA).</w:t>
      </w:r>
    </w:p>
    <w:p>
      <w:r>
        <w:t>They also commit to maintaining absolute secrecy and confidentiality regarding the knowledge and information, of any nature, that they may possess about the acquired companies (ALUMAFEL, BHBV, INTEBAY, EURAL, AST, and AMITRA), their activities, and businesses.</w:t>
      </w:r>
    </w:p>
    <w:p>
      <w:r>
        <w:t>Section 3 of Article 10 of Law 15/2007 establishes that “certain ancillary competition restrictions directly linked to the operation and necessary for its realization may be understood to be included.”</w:t>
      </w:r>
    </w:p>
    <w:p>
      <w:r>
        <w:t>Taking into account national and community precedents, as well as the Commission's Communication on restrictions directly related and necessary for concentration operations (2005/C56/03), it is considered that in relation to the present operation, the non-competition, non-solicitation, and confidentiality agreements do not go beyond what is reasonably required by the notified concentration operation, being considered an integral part of it.</w:t>
      </w:r>
    </w:p>
    <w:p>
      <w:r>
        <w:t>IV. PARTICIPATING COMPANIES</w:t>
      </w:r>
    </w:p>
    <w:p>
      <w:r>
        <w:t>IV.1. HYDRO BUILDING SYSTEMS SL (“HBS”) and NORSK HYDRO HOLLAND BV (“NHBV”)</w:t>
      </w:r>
    </w:p>
    <w:p>
      <w:r>
        <w:t>Both companies belong to NORSK HYDRO ASA (“HYDRO”), a public limited company established in Norway and listed on the stock exchanges of Oslo, London, Paris, Frankfurt, Düsseldorf, and Hamburg. HYDRO is a “Fortune Global 500” aluminum and aluminum products supplier established in Norway, with operations on all continents.</w:t>
      </w:r>
    </w:p>
    <w:p>
      <w:r>
        <w:t>NORSK HYDRO ESPAÑA S.A. is a holding company of HYDRO and its portfolio of companies [includes, among others]1, the company HYDRO BUILDING SYSTEMS SL (“HBS”), which markets and sells aluminum systems for buildings in Spain, covering a range of products, from windows and doors for homes to the construction of facades in larger structures such as new airports or buildings. In 2007, it achieved sales amounting to €91 million and a production of […]2 tons of extruded aluminum profiles. It has 260 employees.</w:t>
      </w:r>
    </w:p>
    <w:p>
      <w:r>
        <w:t>1 Information whose exact content has been declared confidential is indicated in brackets.</w:t>
        <w:br/>
        <w:t>2 […]</w:t>
      </w:r>
    </w:p>
    <w:p>
      <w:r>
        <w:t>4. NON-COMPETITION AGREEMENT</w:t>
      </w:r>
    </w:p>
    <w:p>
      <w:r>
        <w:t>NORSK HYDRO HOLLAND BV (“NHBV”) is a Dutch holding company3 of HYDRO. Following this transaction, HYDRO will internally merge NHBV and the holding company HYDRO ALUMINIUM NETHERLANDS.</w:t>
      </w:r>
    </w:p>
    <w:p>
      <w:r>
        <w:t>Volume of sales of HYDRO (millions of euros)</w:t>
      </w:r>
    </w:p>
    <w:p>
      <w:r>
        <w:t>WORLDWIDE EUROPEAN UNION SPAIN</w:t>
        <w:br/>
        <w:t>[&gt;2500] [&gt;250] [&gt;60]</w:t>
        <w:br/>
        <w:t>Source: Notification</w:t>
      </w:r>
    </w:p>
    <w:p>
      <w:r>
        <w:t>IV.2 BOURNEMOUTH HOLDINGS B.V. (“BHBV”) and ALUMAFEL S.A. (“ALUMAFEL”)</w:t>
      </w:r>
    </w:p>
    <w:p>
      <w:r>
        <w:t>BOURNEMOUTH HOLDINGS B.V. is a holding company whose only investments are 90.52% of INTEGRAL DE BAYAS S. L. (“INTEBAY”) and 99.97% of ALUMINIUM SYSTEME DE TARBES S.A. (“AST”). BHBV is 100% controlled by BOURNEMOUTH CORPORATION NV (BCNV).</w:t>
      </w:r>
    </w:p>
    <w:p>
      <w:r>
        <w:t>INTEBAY is a Spanish company whose activity consists of extrusion, assembly, and lacquering. INTEBAY's main activity is to provide products and services to ALUMAFEL. INTEBAY also conducts direct external sales of extruded profiles. INTEBAY owns 99.95% of AGRUPACIÓN MIRANDESA DE TRANSPORTISTAS S.A (“AMITRA”), which has currently ceased all its commercial activities and is merely a holder of a property.</w:t>
      </w:r>
    </w:p>
    <w:p>
      <w:r>
        <w:t>AST's main activity is the marketing, sale, and distribution of ALUMAFEL's building systems in France.</w:t>
      </w:r>
    </w:p>
    <w:p>
      <w:r>
        <w:t>Volume of sales of BOURNEMOUTH (millions of euros)</w:t>
      </w:r>
    </w:p>
    <w:p>
      <w:r>
        <w:t>WORLDWIDE EUROPEAN UNION SPAIN</w:t>
        <w:br/>
        <w:t>[&lt;2500] [&lt;250] [&lt;60]</w:t>
        <w:br/>
        <w:t>Source: Notification</w:t>
      </w:r>
    </w:p>
    <w:p>
      <w:r>
        <w:t>ALUMAFEL's main activity is the marketing and sale of building systems in Spain. The company develops aluminum window frames and carries out the designs that it then commissions to INTEBAY. The products are sold to window installers through 14 branches in Spain. Additionally, as a secondary activity, it is a distributor of aluminum products intended for industrial manufacturing (sheet, plate, bar).</w:t>
      </w:r>
    </w:p>
    <w:p>
      <w:r>
        <w:t>EURAL S.A., a majority-owned subsidiary (55.78%) of ALUMAFEL, provides anodizing services for ALUMAFEL. This is an alternative process to lacquering (painting) to which aluminum is subjected to make it stainless. It also performs this activity for third parties.</w:t>
      </w:r>
    </w:p>
    <w:p>
      <w:r>
        <w:t>5. NON-COMPETITION AGREEMENT</w:t>
      </w:r>
    </w:p>
    <w:p>
      <w:r>
        <w:t>Volume of sales of ALUMAFEL (millions of euros)</w:t>
      </w:r>
    </w:p>
    <w:p>
      <w:r>
        <w:t>WORLDWIDE EUROPEAN UNION SPAIN</w:t>
        <w:br/>
        <w:t>[&lt;2500] [&lt;250] [&gt;60]</w:t>
        <w:br/>
        <w:t>Source: Notification</w:t>
      </w:r>
    </w:p>
    <w:p>
      <w:r>
        <w:t>V. AFFECTED MARKETS</w:t>
      </w:r>
    </w:p>
    <w:p>
      <w:r>
        <w:t>V.1 Product market</w:t>
      </w:r>
    </w:p>
    <w:p>
      <w:r>
        <w:t>The economic sector in which the operation takes place is aluminum, and in particular the downstream market of transforming aluminum into intermediate products: (i) Flat-rolled products (FRPs) and (ii) Extrusions, where HYDRO and the acquired companies ALUMAFEL (and EURAL), as well as INTEBAY and AST, are active.</w:t>
      </w:r>
    </w:p>
    <w:p>
      <w:r>
        <w:t>NORSK HYDRO is a vertically integrated company with activities in all phases of the aluminum production chain. In contrast, ALUMAFEL and BHBV (through INTEBAY and AST) are only active in some of the intermediate markets for semi-finished products.</w:t>
      </w:r>
    </w:p>
    <w:p>
      <w:r>
        <w:t>Both the defunct SDC and the European Commission have had the opportunity to analyze the aluminum sector on numerous occasions4. In particular, the notifying parties distinguish between, on the one hand, an upstream market (bauxite5, chemical alumina6, molten alumina7, primary aluminum8, and secondary aluminum9) where only HYDRO has a presence and, on the other, the intermediate market for flat-rolled products and extrusions, where both the acquirer and, in some cases, the acquired parties have a presence.</w:t>
      </w:r>
    </w:p>
    <w:p>
      <w:r>
        <w:t>(i) Flat-rolled products (FRPs)</w:t>
      </w:r>
    </w:p>
    <w:p>
      <w:r>
        <w:t>The European Commission's practice regarding the definition of product markets in the FRP sector has developed in several stages, the most recent precedent being the ALCAN/PECHINEY Decision, in which the Commission defined five differentiated product markets: (i) coils for beverage can bodies, (ii) coils for beverage can ends, (iii) coils for food cans, (iv) lithographic sheets, and (v) standard FRPs10. In Spain, the defunct</w:t>
      </w:r>
    </w:p>
    <w:p>
      <w:r>
        <w:t>4 N-06103 Alcan/Carbone Savoie; Case M.723 – Norsk Alcoa/Elkem; Case M.675 – Alumix/Alcoa; Case M.1693 – Alcoa/Reynolds; Case M.1663 Alcan/Alusuisse; N-04056 Alcoa/Rusal; Case M.1919 - Alcoa/Cordant; Case M.1003 - Alcoa/Inespal; Case M.675 - Alcoa/Alumix; Case M. Norsk Hydro-Vaw; COMP/M.3225 – Alcan/Pechiney M.1003 – Alcoa/Inespal</w:t>
        <w:br/>
        <w:t>5 HYDRO's share in this market is [0-10]% for a worldwide market in 2007.</w:t>
        <w:br/>
        <w:t>6 HYDRO is not present in this market.</w:t>
        <w:br/>
        <w:t>7 HYDRO's share in this market is [0-10]% for a worldwide market in 2007.</w:t>
        <w:br/>
        <w:t>8 HYDRO's share in this market is [0-10]% for a worldwide market in 2007.</w:t>
        <w:br/>
        <w:t>9 HYDRO's share in this market is [0-10]% for a worldwide market in 2007.</w:t>
        <w:br/>
        <w:t>10 COMP/M.3225 – Alcan/Pechiney</w:t>
      </w:r>
    </w:p>
    <w:p>
      <w:r>
        <w:rPr>
          <w:b/>
        </w:rPr>
        <w:t>[Pages 7–9]</w:t>
      </w:r>
    </w:p>
    <w:p>
      <w:r>
        <w:t>6. NON-COMPETITION AGREEMENT</w:t>
      </w:r>
    </w:p>
    <w:p>
      <w:r>
        <w:t>The Competition Defense Service confirmed this definition of the product market in the ALCOA/RUSAL case. HYDRO is present in the FRP market. In this regard, although the acquired companies have no presence in the FRP market (and therefore, there is no overlap), HYDRO, however, has a market share of [0-10]% in Spain and [10-20]% in the EU.</w:t>
      </w:r>
    </w:p>
    <w:p>
      <w:r>
        <w:t>(ii) Extrusions</w:t>
      </w:r>
    </w:p>
    <w:p>
      <w:r>
        <w:t>In previous precedents, two distinct markets have been differentiated in relation to aluminum extrusion: the market for hard alloy extrusions and the market for soft alloy extrusions. The notifying parties indicate that none of the parties involved in this transaction is active in the hard alloy extrusion market. Regarding the soft alloy extrusion market in which both HYDRO and INTEBAY, AST, and ALUMAFEL are active, the notifying parties state that it includes the following activities: the design of profiles, the actual extrusion (production of profiles through mechanical processes), their finishing (whether aged, painted, or anodized), and eventual packaging.</w:t>
      </w:r>
    </w:p>
    <w:p>
      <w:r>
        <w:t>Therefore, the only relevant market in which there is an overlap of the parties as a result of this operation is the market for soft alloy extrusions.</w:t>
      </w:r>
    </w:p>
    <w:p>
      <w:r>
        <w:t>V.2 Geographic Market</w:t>
      </w:r>
    </w:p>
    <w:p>
      <w:r>
        <w:t>(i) Flat-rolled products (FRPs)</w:t>
      </w:r>
    </w:p>
    <w:p>
      <w:r>
        <w:t>Both the European Commission and the former Competition Defense Service have concluded that FRPs encompass, at least, the entirety of the EEA.</w:t>
      </w:r>
    </w:p>
    <w:p>
      <w:r>
        <w:t>(ii) Extrusions</w:t>
      </w:r>
    </w:p>
    <w:p>
      <w:r>
        <w:t>There are no barriers to the trade of extruded products between the different Member States. Therefore, there is trade between Member States, which, although smaller compared to FRPs, has significantly increased over the last decade. Both the European Commission and national authorities have defined the geographic market, for both hard alloy extrusions and soft alloy extrusions, as encompassing the EEA.</w:t>
      </w:r>
    </w:p>
    <w:p>
      <w:r>
        <w:t>However, the exact definition of the geographic market may be left open, as the operation does not affect the maintenance of effective competition in any market in Spain regardless of the market definition adopted.</w:t>
      </w:r>
    </w:p>
    <w:p>
      <w:r>
        <w:t>V.3 Conclusion</w:t>
      </w:r>
    </w:p>
    <w:p>
      <w:r>
        <w:t>In light of the above, and in line with community and Spanish precedents, the relevant market for this operation is considered to be the market for soft alloy extrusions, whose geographic dimension would be, at least, community-wide. It should also be noted that there are no relevant vertical markets since HYDRO's share in them does not exceed 25%.</w:t>
      </w:r>
    </w:p>
    <w:p>
      <w:r>
        <w:t>VI. MARKET ANALYSIS</w:t>
      </w:r>
    </w:p>
    <w:p>
      <w:r>
        <w:t>According to the notifying party, at the community level, HYDRO has a market share of [10-20]% in the market for soft alloy extrusions. As a result of this operation, this position increases minimally through the acquisition of [0-10]%.</w:t>
      </w:r>
    </w:p>
    <w:p>
      <w:r>
        <w:t>In Spanish territory, HYDRO has a share in the market for soft alloy extrusions of [0-10]%. As a consequence of the operation, HYDRO's share will increase by [0-10]%.</w:t>
      </w:r>
    </w:p>
    <w:p>
      <w:r>
        <w:t>Furthermore, the notifying parties indicate that the Spanish market for soft alloy extrusions is highly competitive, as well as being diversified and fragmented from the supply side. Therefore, HYDRO faces significant competition from national operators such as EXLABESA ([0-10]%) or CORTIZO ([0-10%]) and international ones like SAPA ([0-10%]), among others.</w:t>
      </w:r>
    </w:p>
    <w:p>
      <w:r>
        <w:t>VII. ASSESSMENT OF THE OPERATION</w:t>
      </w:r>
    </w:p>
    <w:p>
      <w:r>
        <w:t>The concentration operation consists of the exclusive control acquisition by NORSK HYDRO ASA (“HYDRO”) through its subsidiaries HYDRO BUILDING SYSTEMS SL (“HBS”) and NORSK HYDRO HOLLAND BV (“NHBV”) of the companies ALUMAFEL SL and BOURNEMOUTH HOLDING, BV, and indirectly of their subsidiaries.</w:t>
      </w:r>
    </w:p>
    <w:p>
      <w:r>
        <w:t>Specifically, after the operation, the company HYDRO will acquire through its subsidiaries HBS and NHBV the exclusive control of 100% of the companies ALUMAFEL SL and BOURNEMOUTH HOLDING, BV, respectively, and indirectly through them 55.78% of EURAL, 100% of INTEBAY, 99.95% of AMITRA, and 100% of AST.</w:t>
      </w:r>
    </w:p>
    <w:p>
      <w:r>
        <w:t>The operation is framed within the aluminum sector, with the only relevant market in which the acquired companies are present being the market for soft alloy extrusions, with a dimension of at least the EEA, in which after the operation the combined share of the parties will reach a share of [10-20]% of the national market after the insignificant addition of [0-10]% provided to HYDRO by the acquired companies.</w:t>
      </w:r>
    </w:p>
    <w:p>
      <w:r>
        <w:t>8. NON-COMPETITION AGREEMENT</w:t>
      </w:r>
    </w:p>
    <w:p>
      <w:r>
        <w:t>Therefore, the notified operation will not substantially alter the structure of the supply in the relevant market where the addition of share is insignificant. Nor is there a significant presence of the acquirer in the related (FRPs) or upstream (bauxite, chemical alumina, smelting alumina, primary aluminum, and secondary aluminum) markets in which only the acquirer is present.</w:t>
      </w:r>
    </w:p>
    <w:p>
      <w:r>
        <w:t>Taking all of the above into account, it is not expected that the operation will pose a threat to competition in the relevant markets, so it is susceptible to being approved in the first phase without commitments.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