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https://www.cnmc.es/expedientes/c007108</w:t>
      </w:r>
    </w:p>
    <w:p>
      <w:r>
        <w:t>Pages translated : 10</w:t>
      </w:r>
    </w:p>
    <w:p/>
    <w:p>
      <w:r>
        <w:rPr>
          <w:b/>
        </w:rPr>
        <w:t>[Pages 1–3]</w:t>
      </w:r>
    </w:p>
    <w:p>
      <w:r>
        <w:t>NATIONAL COMPETITION COMMISSION RESOLUTION (File C-0071/08, NUCOR/DUFERCO/DUFERDOFIN) COUNCIL D. Luis Berenguer Fuster, President D. Fernando Torremocha García-Sáens, Vice President D. Emilio Conde Fernández Oliva, Councilor D. Miguel Cuerdo Mir, Councilor Dª Pilar Sánchez Núñez, Councilor D. Julio Costas Comesaña, Councilor Dª Mª Jesús González López, Councilor Dª Inmaculada Gutiérrez Carrizo, Councilor In Madrid, on June 12, 2008. Having reviewed the file processed in accordance with Law 15/2007, of July 3, on the Defense of Competition, regarding the acquisition by NUCOR CORPORATION of 50% of the shares of DUFERDOFIN S.p.A. from DUFERCO PARTICIPATIONS HOLDING LIMITED (File C/0071/08) and agreeing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C/0071/08 NUCOR/DUFERCO/DUFERDOFIN I. BACKGROUND On May 16, 2008, the notification of the concentration operation consisting of the acquisition by NUCOR CORPORATION (hereinafter NUCOR) of 50% of the shares of DUFERDOFIN S.p.A. (hereinafter DUFERDOFIN) from DUFERCO PARTICIPATIONS HOLDING LIMITED (hereinafter DUFERCO), which retains the remaining 50%, was received by this Investigation Directorate. This notification has been made by NUCOR and DUFERCO as established in Article 9 of Law 15/2007, of July 3, on the Defense of Competition for exceeding the threshold established in Article 8.1.b). This operation is subject to the provisions of Royal Decree 261/2008, of February 22, which approves the Regulation on the Defense of Competition.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 According to the above, the deadline to agree to initiate the second phase of the procedure is June 16, 2008, inclusive. After this date, the notified operation will be considered tacitly authorized. II. NATURE OF THE OPERATION The concentration operation consists of the transfer of exclusive control of DUFERDOFIN from DUFERCO to joint control by NUCOR and DUFERCO. The operation is formalized in Spain through a single share purchase agreement dated May 12, 2008, between [NUCOR]1, on one side, and DUFERCO2, on the other. Finally, it should be noted that the execution of the operation is conditioned upon its authorization by the competition authorities of Germany, Estonia, Italy, and Spain. 1 Information indicated in brackets has been declared confidential. 2 […]</w:t>
      </w:r>
    </w:p>
    <w:p>
      <w:r>
        <w:t>III. ACCESSORY RESTRICTIONS The notifying parties indicate that at the time of closing the operation, the Parties intend to sign a Partners Agreement accessory to the Share Purchase Agreement. This Agreement contains a Non-Competition Clause, in which the Parties establish that for a period of [no more than three years] from the date on which NUCOR or DUFERCO ceases to be a partner of DUFERDOFIN, in their own name and on behalf of their associated entities, they undertake not to engage directly in the business of DUFERDOFIN in3. Therefore, this Non-Competition Clause, referring only to4, does not affect Spain. Additionally, the Parties have signed, along with the Share Purchase Agreement, a Confidentiality Agreement and a Trademark License Agreement. The so-called Confidentiality Agreement actually includes a Non-Solicitation Clause between NUCOR and DUFERCO and is limited to establishing that5, they will not directly or indirectly solicit executives or employees of either Party, except within the framework of a general job application process carried out by either Party through advertisements or similar. Likewise, the Trademark License Agreement regulates the conditions under which DUFERCO grants DUFERDOFIN a license to use the DUFERCO trademark in6 and in other jurisdictions where DUFERDOFIN markets its products. The license is granted on a non-exclusive basis and its duration [will not exceed three years] unless there is a material breach that could lead to an early termination of the License Agreement. Section 3 of Article 10 of Law 15/2007 establishes that "certain accessory restrictions on competition, directly linked to the operation and necessary for its execution, may be understood to be included." Taking into account national and community precedents, as well as the Commission's Communication on restrictions directly linked to the execution of a concentration and necessary for that purpose (2005/C 56/03), it is considered that, in the present case, regarding Spain, the content and duration of the Non-Solicitation Clause and the Trademark License Agreement do not go beyond what is reasonably required by the notified concentration operation, being considered an integral part of it. IV. PARTICIPATING COMPANIES IV.1. NUCOR CORPORATION (“NUCOR”) and DUFERCO PARTICIPATIONS HOLDING LIMITED (“DUFERCO”) 3 […] 4 […] 5 […] 6 […]</w:t>
      </w:r>
    </w:p>
    <w:p>
      <w:r>
        <w:rPr>
          <w:b/>
        </w:rPr>
        <w:t>[Pages 4–6]</w:t>
      </w:r>
    </w:p>
    <w:p>
      <w:r>
        <w:t>3. INVESTIGATION OF THE MERGER</w:t>
      </w:r>
    </w:p>
    <w:p>
      <w:r>
        <w:t>NUCOR is a holding company established in the United States that is listed on the New York Stock Exchange, primarily composed of 3 subsidiaries.</w:t>
      </w:r>
    </w:p>
    <w:p>
      <w:r>
        <w:t>NUCOR is the parent company of an American group dedicated to steel production, with its main products being coal and alloy steel, which are used for steel production, primarily operating in the United States and Canada.</w:t>
      </w:r>
    </w:p>
    <w:p>
      <w:r>
        <w:t>Its activity in Spain is solely focused on the importation of hot-rolled coils.</w:t>
      </w:r>
    </w:p>
    <w:p>
      <w:r>
        <w:t>NUCOR's turnover in the last fiscal year, in accordance with Art. 5 of R.D.261/2008, is, according to the notifier, as follows:</w:t>
      </w:r>
    </w:p>
    <w:p>
      <w:r>
        <w:t>NUCOR Sales Volume</w:t>
        <w:br/>
        <w:t>(millions of euros)</w:t>
        <w:br/>
        <w:t>WORLDWIDE EUROPEAN UNION SPAIN</w:t>
        <w:br/>
        <w:t>[&gt;2500] [&lt;250] [&gt;60]</w:t>
        <w:br/>
        <w:t>Source: Notification</w:t>
      </w:r>
    </w:p>
    <w:p>
      <w:r>
        <w:t>DUFERCO is a holding company established in Switzerland and ultimately controlled by8. In addition to its wholly-owned subsidiaries, including DUFERDOFIN, DUFERCO has a 50% stake in the following companies dedicated to the manufacturing and distribution of steel products9.</w:t>
      </w:r>
    </w:p>
    <w:p>
      <w:r>
        <w:t>DUFERCO is the parent company of an international group whose main activity is the production and/or trading of steel.</w:t>
      </w:r>
    </w:p>
    <w:p>
      <w:r>
        <w:t>Its activity in Spain focuses on the sale of various steel products, primarily hot-rolled coils and, to a lesser extent, the production and sale of beams. It has a subsidiary named DUFERCO ESPAÑA S.L.</w:t>
      </w:r>
    </w:p>
    <w:p>
      <w:r>
        <w:t>DUFERCO's turnover, excluding DUFERDOFIN, in the last fiscal year, in accordance with Art. 5 of R.D.261/2008, is, according to the notifier, as follows:</w:t>
      </w:r>
    </w:p>
    <w:p>
      <w:r>
        <w:t>DUFERCO Sales Volume</w:t>
        <w:br/>
        <w:t>(millions of euros)</w:t>
        <w:br/>
        <w:t>WORLDWIDE EUROPEAN UNION SPAIN</w:t>
        <w:br/>
        <w:t>[&gt;2500] [&gt;250] [&gt;60]</w:t>
        <w:br/>
        <w:t>Source: Notification</w:t>
      </w:r>
    </w:p>
    <w:p>
      <w:r>
        <w:t>IV.2. DUFERDOFIN S.p.A. (“DUFERDOFIN”)</w:t>
      </w:r>
    </w:p>
    <w:p>
      <w:r>
        <w:t>DUFERDOFIN is a wholly-owned subsidiary of DUFERCO (through DUFERCO ITALIA) and in turn owns 4 wholly-owned subsidiaries: TRAVI Y PROFILATI DI PALLANZENO, S.p.A.10, SAN ZENO ACCIAI – DUFERCO S.p.A.11, ACOFER PRODOTTI SIDERURGICI S.r.l.12, SIDERVALDARNO S.p.A.13.</w:t>
      </w:r>
    </w:p>
    <w:p>
      <w:r>
        <w:t>DUFERDOFIN is primarily engaged in the manufacturing of beams, commercial profiles, and semi-finished steel products.</w:t>
      </w:r>
    </w:p>
    <w:p>
      <w:r>
        <w:t>Its activity in Spain is exclusively focused on the sale of a limited quantity of bases and cutting edges.</w:t>
      </w:r>
    </w:p>
    <w:p>
      <w:r>
        <w:t>DUFERDOFIN's turnover in the last fiscal year, in accordance with Art. 5 of R.D.261/2008, is, according to the notifier, as follows:</w:t>
      </w:r>
    </w:p>
    <w:p>
      <w:r>
        <w:t>DUFERDOFIN Sales Volume</w:t>
        <w:br/>
        <w:t>(millions of euros)</w:t>
        <w:br/>
        <w:t>WORLDWIDE EUROPEAN UNION SPAIN</w:t>
        <w:br/>
        <w:t>[&lt;2500] [&gt;250] [&lt;60]</w:t>
        <w:br/>
        <w:t>Source: Notification</w:t>
      </w:r>
    </w:p>
    <w:p>
      <w:r>
        <w:t>V. AFFECTED MARKETS</w:t>
      </w:r>
    </w:p>
    <w:p>
      <w:r>
        <w:t>V.1 Product Market</w:t>
      </w:r>
    </w:p>
    <w:p>
      <w:r>
        <w:t>The economic sector in which the operation takes place is the steel sector, and in particular, the carbon steel market. According to numerous community precedents14, there are three differentiated steel markets: the carbon steel market, the stainless steel market, and the alloy steel market.</w:t>
      </w:r>
    </w:p>
    <w:p>
      <w:r>
        <w:t>In the EEA, the activities of the Parties are limited to the market for carbon steel products. These products are marketed as structural elements intended for various industries.</w:t>
      </w:r>
    </w:p>
    <w:p>
      <w:r>
        <w:t>Within carbon steels, both the European Commission and the Spanish authorities15 have established a second division into two differentiated product markets: (i) semi-finished steel products; and (ii) finished steel products.</w:t>
      </w:r>
    </w:p>
    <w:p>
      <w:r>
        <w:t>Although DUFERDOFIN has residual activities in Spain16, it is active in both markets in the EEA.</w:t>
      </w:r>
    </w:p>
    <w:p>
      <w:r>
        <w:t>(i) Semi-finished steel products</w:t>
      </w:r>
    </w:p>
    <w:p>
      <w:r>
        <w:t>Semi-finished steel products are carbon steel products obtained in the first phase of production. The crude steel is solidified, adopting the form of blocks of various types: billets, square or rectangular slabs, and flat slabs. Most of the semi-finished steel, at least in the EEA, is subsequently processed in rolling mills by steel manufacturers for the production of the final finished product.</w:t>
      </w:r>
    </w:p>
    <w:p>
      <w:r>
        <w:t>In previous decisions, both the European Commission and the Spanish competition authorities17 have considered that, with respect to semi-finished steel products (including billets), it is not necessary to conclude on the precise scope of the product market.</w:t>
      </w:r>
    </w:p>
    <w:p>
      <w:r>
        <w:t>DUFERCO and DUFERDOFIN are engaged in the production and sale of billets in the EEA. DUFERCO also supplies another category of semi-finished steel products, the slabs. For its part, NUCOR has activities in the manufacturing of billets, but only outside the EEA.</w:t>
      </w:r>
    </w:p>
    <w:p>
      <w:r>
        <w:t>In Spain, neither of the Parties nor the joint venture sells billets, nor any other type of semi-finished steel product. Therefore, it is not necessary to adopt a closed definition of semi-finished steel products.</w:t>
      </w:r>
    </w:p>
    <w:p>
      <w:r>
        <w:t>(ii) Finished products</w:t>
      </w:r>
    </w:p>
    <w:p>
      <w:r>
        <w:t>Finished products are differentiated, both by their thickness and length as well as by their treatment, into two main categories: long products and flat products. Long products are primarily used in construction and infrastructure and include products such as beams, profiles, bars, wire rods, cables, wires, and meshes. Flat products, on the other hand, are used in the automotive industry and in various industrial applications, such as household appliances, packaging, civil engineering, and mechanical constructions.</w:t>
      </w:r>
    </w:p>
    <w:p>
      <w:r>
        <w:t>- Beams</w:t>
      </w:r>
    </w:p>
    <w:p>
      <w:r>
        <w:t>In previous decisions, the European Commission has determined that there is a single product market with respect to beams due to the total substitutability from the supply side between beams of different sizes.</w:t>
      </w:r>
    </w:p>
    <w:p>
      <w:r>
        <w:t>DUFERCO and DUFERDOFIN are engaged in the production and sale of beams in the EEA. For its part, NUCOR also has activities in the manufacturing of beams, although only outside the EEA.</w:t>
      </w:r>
    </w:p>
    <w:p>
      <w:r>
        <w:rPr>
          <w:b/>
        </w:rPr>
        <w:t>[Pages 7–9]</w:t>
      </w:r>
    </w:p>
    <w:p>
      <w:r>
        <w:t>6. INVESTIGATION OF THE DECISION</w:t>
      </w:r>
    </w:p>
    <w:p>
      <w:r>
        <w:t>In Spain, only DUFERCO sells a limited amount of beams; neither NUCOR nor DUFERDOFIN sell beams in Spain.</w:t>
      </w:r>
    </w:p>
    <w:p>
      <w:r>
        <w:t>- Commercial profiles</w:t>
      </w:r>
    </w:p>
    <w:p>
      <w:r>
        <w:t>Both the defunct SDC18 and the European Commission have estimated that commercial profiles constitute a differentiated product market. DUFERCO and DUFERDOFIN actively participate in the production and sale of commercial profiles in the EEA. For its part, NUCOR has activities in this market only outside the EEA. In Spain, none of the three companies are actively engaged in the sale of commercial profiles.</w:t>
      </w:r>
    </w:p>
    <w:p>
      <w:r>
        <w:t>- Shoes and cutting edges</w:t>
      </w:r>
    </w:p>
    <w:p>
      <w:r>
        <w:t>The joint venture carries out very limited activities in the shoe sector (components that, once assembled, represent the metal structure of the tracks of earthmoving machines) and cutting edges (the blade of earthmoving machines that is directly in contact with the ground to be removed). These products represent an insignificant percentage of the activity of the joint venture, and neither NUCOR nor DUFERCO are engaged in the sale of such products. DUFERDOFIN sells a very limited amount of shoes and cutting edges in Spain.</w:t>
      </w:r>
    </w:p>
    <w:p>
      <w:r>
        <w:t>It should also be noted that within flat products, there are hot-rolled coils marketed in Spain, both by NUCOR and by DUFERCO. These products are generally manufactured from semi-finished steel products, particularly slabs. Only DUFERCO is actively engaged in the production of slabs. However, the coils sold in Spain by NUCOR are manufactured in the United States. On the other hand, DUFERDOFIN does not produce slabs, so hot coils would not constitute a vertical market to the activities of DUFERDOFIN.</w:t>
      </w:r>
    </w:p>
    <w:p>
      <w:r>
        <w:t>V.2 Geographic Market</w:t>
      </w:r>
    </w:p>
    <w:p>
      <w:r>
        <w:t>According to the notifiers, both the national competition authority and the European Commission have delineated the geographic markets for each of the described products, except for shoes and cutting edges. In relation to these products, it is established that the geographic markets are, at least, of community dimension (EEA)19.</w:t>
      </w:r>
    </w:p>
    <w:p>
      <w:r>
        <w:t>On the other hand, and regarding shoes and cutting edges, there are no precedents. However, since there is no overlap between the activities of the parties and since it represents, in any case, a very limited activity, it is possible to leave the definition of the geographic market open as the analysis of it would not vary regardless of the definition adopted.</w:t>
      </w:r>
    </w:p>
    <w:p>
      <w:r>
        <w:t>V.3 Conclusion</w:t>
      </w:r>
    </w:p>
    <w:p>
      <w:r>
        <w:t>In light of the above, and in line with community and national precedents, the markets affected by this operation, within the semi-finished steel products, are considered to be the market for the production and sale of billets and, within finished products, the markets for the production and sale of beams, the production and sale of commercial profiles, and the marketing of shoes and cutting edges. All of them have a geographic dimension of the EEA. Additionally, data will be provided on the hot-rolled coils markets in which both NUCOR and DUFERCO are active in Spain.</w:t>
      </w:r>
    </w:p>
    <w:p>
      <w:r>
        <w:t>VI. MARKET ANALYSIS</w:t>
      </w:r>
    </w:p>
    <w:p>
      <w:r>
        <w:t>According to the notifiers, the shares for the different affected markets in this operation for the year 2007 were as follows:</w:t>
      </w:r>
    </w:p>
    <w:p>
      <w:r>
        <w:t>(i) Market for semi-finished steel products</w:t>
        <w:br/>
        <w:t>- Production and sale of billets.-</w:t>
        <w:br/>
        <w:t>− NUCOR: [0-10]% in the EEA and [0-10]% worldwide. It has no presence in Spain.</w:t>
        <w:br/>
        <w:t>− DUFERCO: [0-10]% in the EEA and [0-10]% worldwide. It has no presence in Spain.</w:t>
        <w:br/>
        <w:t>− DUFERDOFIN: [0-10]% in the EEA and [0-10]% worldwide. It has no presence in Spain.</w:t>
      </w:r>
    </w:p>
    <w:p>
      <w:r>
        <w:t>(ii) Market for finished steel products</w:t>
        <w:br/>
        <w:t>- Production and sale of beams –</w:t>
        <w:br/>
        <w:t>− NUCOR: [0-10]% in the EEA and [0-10]% worldwide. It has no presence in Spain.</w:t>
        <w:br/>
        <w:t>− DUFERCO: [0-10]% in the EEA and [0-10]% worldwide. Sales in Spain represent less than [0-10]% of the market share.</w:t>
        <w:br/>
        <w:t>− DUFERDOFIN: [0-10]% in the EEA and [0-10]% worldwide. It has no presence in Spain.</w:t>
      </w:r>
    </w:p>
    <w:p>
      <w:r>
        <w:t>19 MITTAL/ARCELOR, Case COMP/Iv1,4137 paragraphs 15, 62-70, Case N-05047 NUEVA BALBOA / ARCELOR CORRUGADOS of June 27, 2005; Case N-04017 BAGOETA / CONDESA / NEGOCIO TUBOS ARCELOR of April 29, 2004.</w:t>
      </w:r>
    </w:p>
    <w:p>
      <w:r>
        <w:t>8. INVESTIGATION OF THE DECISION</w:t>
      </w:r>
    </w:p>
    <w:p>
      <w:r>
        <w:t>- Production and sale of commercial profiles -</w:t>
        <w:br/>
        <w:t>− NUCOR: [0-10]% in the EEA and [0-10]% worldwide. It has no presence in Spain.</w:t>
        <w:br/>
        <w:t>− DUFERCO: [0-10]% in the EEA and [0-10]% worldwide. It has no presence in Spain.</w:t>
        <w:br/>
        <w:t>− DUFERDOFIN: [0-10]% in the EEA and [0-10]% worldwide. It has no presence in Spain.</w:t>
      </w:r>
    </w:p>
    <w:p>
      <w:r>
        <w:t>- Sale of shoes and cutting edges -</w:t>
        <w:br/>
        <w:t>− DUFERDOFIN: Less than [0-10]% in the EEA and in Spain.</w:t>
      </w:r>
    </w:p>
    <w:p>
      <w:r>
        <w:t>- Hot-rolled coils -</w:t>
        <w:br/>
        <w:t>− NUCOR: [0-10]% in the EEA and [0-10]% worldwide. In Spain, its market share is less than [0-10]%.</w:t>
        <w:br/>
        <w:t>− DUFERCO: [0-10]% in the EEA and [0-10]% worldwide. In Spain, its market share is less than [0-10]%.</w:t>
      </w:r>
    </w:p>
    <w:p>
      <w:r>
        <w:t>VII. ASSESSMENT OF THE OPERATION</w:t>
      </w:r>
    </w:p>
    <w:p>
      <w:r>
        <w:t>The concentration operation consists of the transfer of exclusive control of DUFERDOFIN from DUFERCO to its joint control by NUCOR and DUFERCO. The operation affects the steel sector and in particular the carbon steel market, a market of at least EEA dimension, in which the parties are present, although in the context of the Spanish market there is no overlap between the activities of the parties and there is no vertically related market in which the parties to the operation carry out activities with a share exceeding [20-30]%.</w:t>
      </w:r>
    </w:p>
    <w:p>
      <w:r>
        <w:t>Furthermore, the operation will not produce any effect on competition in Spain, nor will it alter the competitive structure of these markets, since in the market for the sale of shoes and cutting edges, the only market in which DUFERDOFIN is present in Spain, its market share is less than [0-10]%.</w:t>
      </w:r>
    </w:p>
    <w:p>
      <w:r>
        <w:t>Regarding the possible coordination that could occur between the parent companies, it should be noted that there is no risk to competition in these markets due to the existence of other competitors that could counteract this effect. Indeed, the considered markets are characterized by intense competition as they are atomized markets in which several significant operators coexist (ARCELOR, CALLARDO, SALZGITTER, CELSA, AFV BELTRAME, THYSEEN, etc.). Additionally, NUCOR and DUFERCO minimally overlap in the development of some activities in which DUFERDOFIN operates (heavy steel plate, hot-rolled coils, galvanized steel, and long carbon steel products), in which NUCOR's shares are in any case below [0-10]% at the European level, while DUFERCO's shares do not exceed [0-10]%. In Spain, the parent companies only overlap in the sale of hot-rolled coils, a product in which DUFERDOFIN does not carry out activities. Additionally, the</w:t>
      </w:r>
    </w:p>
    <w:p>
      <w:r>
        <w:rPr>
          <w:b/>
        </w:rPr>
        <w:t>[Pages 10–10]</w:t>
      </w:r>
    </w:p>
    <w:p>
      <w:r>
        <w:t>9. INVESTIGATION OF THE DECISION</w:t>
      </w:r>
    </w:p>
    <w:p>
      <w:r>
        <w:t>The presence of the parties is marginal, since their respective market shares in hot-rolled coils are below [0-10]%.</w:t>
      </w:r>
    </w:p>
    <w:p>
      <w:r>
        <w:t>Taking all of the above into account, it cannot be expected that the operation poses a threat to competition in the relevant markets,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