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https://www.cnmc.es/expedientes/c007208</w:t>
      </w:r>
    </w:p>
    <w:p>
      <w:r>
        <w:t>Pages translated : 8</w:t>
      </w:r>
    </w:p>
    <w:p/>
    <w:p>
      <w:r>
        <w:rPr>
          <w:b/>
        </w:rPr>
        <w:t>[Pages 1–3]</w:t>
      </w:r>
    </w:p>
    <w:p>
      <w:r>
        <w:t>NATIONAL COMPETITION COMMISSION RESOLUTION (File C-0072/08, SOLVAY/INNOGENETICS) COUNCIL D. Luis Berenguer Fuster, President D. Fernando Torremocha García-Sáens, Vice President D. Emilio Conde Fernández Oliva, Councilor D. Miguel Cuerdo Mir, Councilor Dª Pilar Sánchez Núñez, Councilor D. Julio Costas Comesaña, Councilor Dª Mª Jesús González López, Councilor Dª Inmaculada Gutiérrez Carrizo, Councilor In Madrid, on June 12, 2008.</w:t>
      </w:r>
    </w:p>
    <w:p>
      <w:r>
        <w:t>Having reviewed the file processed in accordance with Law 15/2007, of July 3, on the Defense of Competition, regarding the acquisition by SOLVAY S.A. of exclusive control over INNOGENETICS N.V. (File C/0072/08) and being in agreement with the report and proposal submitted by the Investigation Directorate, the Council of the National Competition Commission has resolved, pursuant to Article 57.2.a) of the aforementioned Law, to authorize the said concentration operation in the first phase.</w:t>
      </w:r>
    </w:p>
    <w:p>
      <w: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NATIONAL COMPETITION COMMISSION INVESTIGATION DIRECTORATE REPORT AND PROPOSAL FOR RESOLUTION FILE C-0072 SOLVAY / INNOGENETICS</w:t>
      </w:r>
    </w:p>
    <w:p>
      <w:r>
        <w:t>On May 23, 2008, a notification was received by this Investigation Directorate regarding the acquisition by the company SOLVAY S.A. (hereinafter SOLVAY) of exclusive control over INNOGENETICS, N.V. (hereinafter INNOGENETICS).</w:t>
      </w:r>
    </w:p>
    <w:p>
      <w:r>
        <w:t>This notification has been made by SOLVAY in accordance with Article 9.4 of Law 15/2007, of July 3, on the Defense of Competition, for exceeding the threshold established in Article 8.1 a). This operation is subject to the provisions of Royal Decree 261/2008, of February 22, which approves the Competition Defense Regulation.</w:t>
      </w:r>
    </w:p>
    <w:p>
      <w:r>
        <w:t>Article 57.2 c) of Law 15/2007 establishes that the Council of the National Competition Commission shall issue a resolution in the first phase in which it may decide to initiate the second phase of the procedure when it considers that the concentration may hinder the maintenance of effective competition in all or part of the national market.</w:t>
      </w:r>
    </w:p>
    <w:p>
      <w:r>
        <w:t>Furthermore, Article 38.2 of Law 15/2007 adds: "The passage of the maximum period established in Article 36.2.a) of this Law for the resolution in the first phase of control of concentrations shall determine the acceptance of the corresponding application by administrative silence, except in the cases provided for in Articles 9.5, 55.5, and 57.2.d) of this Law."</w:t>
      </w:r>
    </w:p>
    <w:p>
      <w:r>
        <w:t>According to the above, the deadline to decide to initiate the second phase of the procedure is June 23, 2008, inclusive. After this date, the notified operation will be considered tacitly authorized.</w:t>
      </w:r>
    </w:p>
    <w:p>
      <w:r>
        <w:t>I.- NATURE OF THE OPERATION</w:t>
      </w:r>
    </w:p>
    <w:p>
      <w:r>
        <w:t>The operation consists of the acquisition by SOLVAY S.A. (SOLVAY) of exclusive control over INNOGENETICS, N.V. (INNOGENETICS).</w:t>
      </w:r>
    </w:p>
    <w:p>
      <w:r>
        <w:t>The operation is carried out through a friendly takeover bid launched by Solvay Pharma, a wholly-owned subsidiary of SOLVAY, for 100% of the issued shares of INNOGENETICS. The draft of the public offering prospectus was submitted on April 25, 2008, to the Belgian authority responsible for the supervision of financial markets.</w:t>
      </w:r>
    </w:p>
    <w:p>
      <w:r>
        <w:t>Finally, it should be noted that the execution of the operation is conditioned upon the authorization of the operation by the competition authorities of Austria, Germany, and Spain.</w:t>
      </w:r>
    </w:p>
    <w:p>
      <w:r>
        <w:t>II. PARTICIPATING COMPANIES</w:t>
      </w:r>
    </w:p>
    <w:p>
      <w:r>
        <w:t>II.1. SOLVAY, S.A. (SOLVAY)</w:t>
      </w:r>
    </w:p>
    <w:p>
      <w:r>
        <w:t>SOLVAY is the parent company of the SOLVAY group. SOLVAY is an international chemical and pharmaceutical group present in three sectors of activity: Chemical, Plastics, and Pharmaceuticals. Based in Brussels (Belgium), SOLVAY is present in practically all EEA countries, has workplaces in 50 countries, and employs around 29,000 people. SOLVAY is controlled by Solvac which, in turn, is not controlled by any natural or legal person and whose sole activity consists of holding SOLVAY's shares.</w:t>
      </w:r>
    </w:p>
    <w:p>
      <w:r>
        <w:t>SOLVAY is present in the pharmaceutical sector through its subsidiary Solvay Pharma. Solvay Pharma's pharmaceutical activities can be grouped into six areas: treatment of cardiovascular diseases, gastrointestinal diseases, flu vaccines, pancreatic enzymes, health products for women and men, and neuroscience.</w:t>
      </w:r>
    </w:p>
    <w:p>
      <w:r>
        <w:t>SOLVAY's turnover in the last financial year, in accordance with Art. 5 of R.D.261/2008, is as follows:</w:t>
      </w:r>
    </w:p>
    <w:p>
      <w:r>
        <w:t>TURNOVER OF SOLVAY IN THE 2007 FINANCIAL YEAR (Millions of euros) WORLDWIDE EU SPAIN [&gt;2,500] [&gt;250] [&gt;60] Source: Notification</w:t>
      </w:r>
    </w:p>
    <w:p>
      <w:r>
        <w:t>II.2 INNOGENETICS N.V. (INNOGENETICS)</w:t>
      </w:r>
    </w:p>
    <w:p>
      <w:r>
        <w:t>INNOGENETICS is a biopharmaceutical company specialized in the discovery, development, production, marketing, and sale of diagnostic methods and therapeutic vaccines. INNOGENETICS is present in France, Germany, Italy, Spain, Brazil, and the United States and has two main divisions: in vitro diagnostics and its subsidiary GENimmune, which develops its activity in the research and development of immunological therapies for the cure and prevention of human diseases. The notifier states that none of INNOGENETICS' therapeutic products are currently marketed, but are still in the development phase without having reached phase III of development.</w:t>
      </w:r>
    </w:p>
    <w:p>
      <w:r>
        <w:t xml:space="preserve">1 According to the notifier, INNOGENETICS intends to sell its subsidiary GENImmune. </w:t>
        <w:br/>
        <w:t xml:space="preserve">2 The research and development of therapeutic projects must first undergo a phase of pre-clinical studies and then three phases of clinical studies: </w:t>
        <w:br/>
        <w:t xml:space="preserve">• Clinical phase I: 8 to 10 years before the authorization of a drug, includes tests on healthy individuals, with an approximate success rate of 10%. </w:t>
        <w:br/>
        <w:t xml:space="preserve">• Clinical phase II: 4 to 5 years before the authorization of the product, on sick individuals, with an approximate success rate of 30%. </w:t>
        <w:br/>
        <w:t>• Clinical phase III: 3 years before authorization, tested for efficacy on a large number of patients (from several hundred to several thousand), with an approximate success rate of 50%.</w:t>
      </w:r>
    </w:p>
    <w:p>
      <w:r>
        <w:t>In various precedents, both national (N-06115 Lilly/Icos) and community (M.4402 - UCB/Schwarz Pharma; M.2922 - Pfizer Inc./Pharmacia Corporation) competition authorities have established that for a therapeutic product to be included in the competitive analysis, it must have reached phase III of development.</w:t>
      </w:r>
    </w:p>
    <w:p>
      <w:r>
        <w:rPr>
          <w:b/>
        </w:rPr>
        <w:t>[Pages 4–6]</w:t>
      </w:r>
    </w:p>
    <w:p>
      <w:r>
        <w:t xml:space="preserve">INNOGENETICS is listed on the Euronext Brussels small-cap index.  </w:t>
        <w:br/>
        <w:t xml:space="preserve">The turnover of INNOGENETICS in the last financial year, in accordance with Art. 5 of R.D.261/2008, is as follows:  </w:t>
        <w:br/>
        <w:t xml:space="preserve">TURNOVER OF INNOGENETICS IN THE 2007 FINANCIAL YEAR  </w:t>
        <w:br/>
        <w:t xml:space="preserve">(Millions of euros)  </w:t>
        <w:br/>
        <w:t xml:space="preserve">WORLDWIDE EU SPAIN  </w:t>
        <w:br/>
        <w:t xml:space="preserve">[&lt;2,500] [&lt;250] [&lt;60]  </w:t>
        <w:br/>
        <w:t xml:space="preserve">Source: Notification  </w:t>
        <w:br/>
        <w:t xml:space="preserve">III. RELEVANT MARKETS  </w:t>
        <w:br/>
        <w:t xml:space="preserve">III.1. Product market  </w:t>
        <w:br/>
        <w:t xml:space="preserve">SOLVAY, through its subsidiary Solvay Pharma, produces therapeutic methods, that is, products for the treatment of diseases, while INNOGENETICS is involved in the production of in vitro diagnostic systems and the development of immunotherapeutic products, although the latter are not yet marketed. Therefore, the operation does not create horizontal or vertical overlaps between the activities of the parties.  </w:t>
        <w:br/>
        <w:t xml:space="preserve">Since SOLVAY is not involved in the production of in vitro diagnostic systems, nor in other horizontally or vertically related areas, the only relevant market in the present operation is that of the production of in vitro diagnostic systems in which the acquired party is present without the need to finalize the exact definition of it.  </w:t>
        <w:br/>
        <w:t xml:space="preserve">Diagnostic tests encompass the set of products and methods of analysis aimed at verifying the physiological conditions of a subject, their general health conditions, the existence of a specific disease, or the determination of the presence or absence of certain substances and their quantification.  </w:t>
        <w:br/>
        <w:t xml:space="preserve">On this basis, it is possible to establish a first basic subdivision among the different diagnostic tests based on the method of performing them. Thus, there is a type of diagnostic tests performed directly on the body of the subject through, for example, imaging diagnostic methods (in vivo diagnosis) and, on the other hand, tests that are performed outside the human body through samples of tissues or bodily fluids (in vitro diagnosis). Both methods are complementary in some applications.  </w:t>
        <w:br/>
        <w:t xml:space="preserve">INNOGENETICS operates solely in the field of in vitro diagnostic tests, so this will be the only market analyzed.  </w:t>
        <w:br/>
        <w:t xml:space="preserve">3.  </w:t>
        <w:br/>
        <w:t xml:space="preserve">Directive 98/793 defines in vitro diagnostic products as “any medical product consisting of a reagent, reagent product, calibrator, control material, instrument kit and materials, instrument, apparatus, equipment, or system, used alone or in association with others, intended by the manufacturer to be used in vitro for the study of samples derived from the human body, including blood and tissue donations, solely or primarily for the purpose of providing information related to a physiological or pathological condition, or related to a congenital anomaly, or to determine safety and compatibility with potential recipients, or to monitor therapeutic measures.”  </w:t>
        <w:br/>
        <w:t xml:space="preserve">Such a definition encompasses a wide range of products and systems. Both community4 and national5 competition authorities have previously analyzed the in vitro diagnostic testing sector within the framework of concentration operations, using as a starting point for the definition of product markets the classification used by the European Diagnostics Manufacturers Association (EDMA), a classification generally accepted in the industry and used to collect sales data for reagents on a European scale.  </w:t>
        <w:br/>
        <w:t xml:space="preserve">The EDMA classification organizes in vitro diagnostic tests into 6 main categories: (i) clinical chemistry, (ii) immunochemistry, (iii) hematology, (iv) microbiology cultures, (v) infectious immunology, and (vi) genetic tests. Each of these categories is further subdivided into different levels based on the type of specific test.  </w:t>
        <w:br/>
        <w:t xml:space="preserve">INNOGENETICS is active in the following EDMA categories:  </w:t>
        <w:br/>
        <w:t xml:space="preserve">• Immunochemistry: INNOGENETICS offers tumor marker tests, particularly for breast and colon cancers, tests for autoimmune diseases, and for other immunochemical reagents, including Alzheimer (EDMA 12.90.90.90).  </w:t>
        <w:br/>
        <w:t xml:space="preserve">• Hematology: INNOGENETICS produces tests for human leukocyte antigen (HLA), used to analyze the compatibility of future donors and transplant recipients.  </w:t>
        <w:br/>
        <w:t xml:space="preserve">• Infectious immunology: INNOGENETICS markets diagnostic assays for bacteria (syphilis and tuberculosis), for hepatitis B and C viruses, for retroviruses (such as HIV and HTLV), and for human papillomavirus.  </w:t>
        <w:br/>
        <w:t xml:space="preserve">• Genetic tests: INNOGENETICS produces genetic tests for cystic fibrosis (EDMA 16.01.01.01), more commonly known as mucoviscidosis.  </w:t>
        <w:br/>
        <w:t xml:space="preserve">3 Directive 98/79/EC of the European Parliament and of the Council of October 27, 1998, on in vitro diagnostic medical devices, OJEC 1989 L 331/1.  </w:t>
        <w:br/>
        <w:t xml:space="preserve">4 Case M-950 Hoffman La Roche/Boehringer Mannheim, Case M.457 Roche/Syntex, Case M.954 Bain/Hoechst Dade Behring, Case M. 1325 Bayer/Chiron Diagnostics, and Case M.4321 Siemens/Bayer Diagnostics.  </w:t>
        <w:br/>
        <w:t xml:space="preserve">5 N-06123 Cinven/Sweden Dia, N-07009 Biomériux/Biomedics, N-07038 EQT/Dako, and N-07059 Bio-Rad/Diamed.  </w:t>
        <w:br/>
        <w:t xml:space="preserve">4.  </w:t>
        <w:br/>
        <w:t xml:space="preserve">The Commission has considered that each of these categories constitutes separate markets, and for those that have been subject to a specific decision, it has left open the question of whether it was necessary to evaluate them at Level 2 (Groups) or 3 (Subgroups) of the EDMA classification.  </w:t>
        <w:br/>
        <w:t xml:space="preserve">On the other hand, the notifying party indicates that INNOGENETICS' market share is below [10-20]% in all segments in which it is present, both in Spain and in the EEA, except for cystic fibrosis tests (EDMA 16.01.01.01) in Spain and in the EEA and for other immunochemical reagents, including Alzheimer (EDMA 12.90.90.90) in the EEA.  </w:t>
        <w:br/>
        <w:t xml:space="preserve">Taking all of the above into account, this Investigation Directorate considers that for the purposes of the present operation, it is not necessary to finalize the definition of the product markets and will analyze the impact of the same on the markets for cystic fibrosis tests and other immunochemical reagents, including Alzheimer.  </w:t>
        <w:br/>
        <w:t xml:space="preserve">III. 2. Geographic market  </w:t>
        <w:br/>
        <w:t xml:space="preserve">In the aforementioned precedents, the European Commission has considered that the relevant geographic market in the in vitro diagnostic testing sector is national in nature since the vast majority of laboratories purchase their equipment and tests from local offices, mainly due to the need for rapid delivery and maintenance services for the reagents. This has also been the position of the now-defunct Competition Defense Service, although in the Bio-Rad/Diamed and Cinven/Sweden Dia cases, the possibility of defining a broader IVDD market encompassing the EEA was considered.  </w:t>
        <w:br/>
        <w:t xml:space="preserve">Given the nature of the operation, this Investigation Directorate estimates that the definition of the geographic market can be left open. In any case, the effects of the operation will be analyzed both across the EEA as a whole and in Spain for cystic fibrosis tests and in the EEA for other immunochemical reagents, including Alzheimer.  </w:t>
        <w:br/>
        <w:t xml:space="preserve">IV. MARKET ANALYSIS  </w:t>
        <w:br/>
        <w:t xml:space="preserve">IV.1.- Supply structure  </w:t>
        <w:br/>
        <w:t xml:space="preserve">According to the notifying party, the market shares of the parties and their main competitors in the cystic fibrosis test market in Spain and in the EEA in 2007 are as follows:  </w:t>
        <w:br/>
        <w:t>5.</w:t>
      </w:r>
    </w:p>
    <w:p>
      <w:r>
        <w:rPr>
          <w:b/>
        </w:rPr>
        <w:t>[Pages 7–8]</w:t>
      </w:r>
    </w:p>
    <w:p>
      <w:r>
        <w:t xml:space="preserve">CYSTIC FIBROSIS TEST MARKET IN 2007  </w:t>
        <w:br/>
        <w:t xml:space="preserve">EEA Spain  </w:t>
        <w:br/>
        <w:t xml:space="preserve">Operators  </w:t>
        <w:br/>
        <w:t xml:space="preserve">Millions of euros Share Millions of euros Share  </w:t>
        <w:br/>
        <w:t xml:space="preserve">INNOGENETICS […] [50-60]% […] [60-70]%  </w:t>
        <w:br/>
        <w:t xml:space="preserve">ABBOTT […] [20-30]% […] [30-40]%  </w:t>
        <w:br/>
        <w:t xml:space="preserve">TEPNEL […] [0-10]% […] [0-10]%  </w:t>
        <w:br/>
        <w:t xml:space="preserve">OTHERS […] [10-20]% […] [0-10]%  </w:t>
        <w:br/>
        <w:t xml:space="preserve">TOTAL […] 100% […] 100%  </w:t>
        <w:br/>
        <w:t>Source: Estimation by the Notifier</w:t>
      </w:r>
    </w:p>
    <w:p>
      <w:r>
        <w:t>As observed in the table, the operation will not alter the structure of the supply in the cystic fibrosis test market in Spain or in the EEA, as SOLVAY will assume the share of INNOGENETICS, which was [60-70]% and [50-60]%, respectively, being the clear leader over the other operators.</w:t>
      </w:r>
    </w:p>
    <w:p>
      <w:r>
        <w:t xml:space="preserve">According to the notifier, the market shares of the parties and their main competitors in the market for immunochemical reagents, including Alzheimer in the EEA (the only geographical area of immunochemical reagents where the share of the acquired is above [0-10]%) in 2007 are as follows:  </w:t>
        <w:br/>
        <w:t xml:space="preserve">MARKET FOR OTHER IMMUNOCHEMICAL REAGENTS, INCLUDING ALZHEIMER IN THE EEA IN 2007  </w:t>
        <w:br/>
        <w:t xml:space="preserve">Operators Millions euros Share  </w:t>
        <w:br/>
        <w:t xml:space="preserve">INNOGENETICS […] [70-80]%  </w:t>
        <w:br/>
        <w:t xml:space="preserve">THE GENETICS COMPANY […] [10-20]%  </w:t>
        <w:br/>
        <w:t xml:space="preserve">OTHERS […] [10-20]%  </w:t>
        <w:br/>
        <w:t xml:space="preserve">TOTAL […] 100%  </w:t>
        <w:br/>
        <w:t>Source: Estimation by the Notifier</w:t>
      </w:r>
    </w:p>
    <w:p>
      <w:r>
        <w:t>In this market, SOLVAY will also assume the share of INNOGENETICS, thus becoming the market leader with a share of [70-80]%, without the structure of the supply being modified.</w:t>
      </w:r>
    </w:p>
    <w:p>
      <w:r>
        <w:t xml:space="preserve">V. ASSESSMENT OF THE OPERATION  </w:t>
        <w:br/>
        <w:t xml:space="preserve">The operation consists of the acquisition by SOLVAY S.A. (SOLVAY) of exclusive control over INNOGENETICS, N.V. (INNOGENETICS).  </w:t>
        <w:br/>
        <w:t>INNOGENETICS markets in vitro diagnostic systems, a sector in which SOLVAY is not present. The operation will result in the replacement of one operator by another in several segments of the in vitro diagnostic testing sector, so the structure of the supply will not be modified in any case.</w:t>
      </w:r>
    </w:p>
    <w:p>
      <w:r>
        <w:t xml:space="preserve">In addition to the absence of horizontal overlaps, it should be noted that as a consequence of the operation, the strategic position of SOLVAY is not strengthened since there are no portfolio effects in the area of therapeutic methods in which the acquirer was present.  </w:t>
        <w:br/>
        <w:t>Considering the considerations presented, it cannot be expected that the operation poses a threat to effective competition in the market.</w:t>
      </w:r>
    </w:p>
    <w:p>
      <w:r>
        <w:t xml:space="preserve">VIII. PROPOSAL  </w:t>
        <w:br/>
        <w:t>In light of all the above and by virtue of Article 57.1 of Law 15/2007, of July 3, on the Defense of Competition, it is proposed to authorize the concentration, in application of Article 57.2 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