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https://www.cnmc.es/expedientes/c007408</w:t>
      </w:r>
    </w:p>
    <w:p>
      <w:r>
        <w:t>Pages translated : 16</w:t>
      </w:r>
    </w:p>
    <w:p/>
    <w:p>
      <w:r>
        <w:rPr>
          <w:b/>
        </w:rPr>
        <w:t>[Pages 1–3]</w:t>
      </w:r>
    </w:p>
    <w:p>
      <w:r>
        <w:t>NATIONAL COMMISSION</w:t>
        <w:br/>
        <w:t>FOR COMPETITION</w:t>
        <w:br/>
        <w:t>RESOLUTION (File C-0074/08, CARREFOUR/CAPRABO, Assets)</w:t>
        <w:br/>
        <w:t>COUNCIL</w:t>
        <w:br/>
        <w:t>Mr. Luis Berenguer Fuster, President</w:t>
        <w:br/>
        <w:t>Mr. Fernando Torremocha García-Sáens, Vice President</w:t>
        <w:br/>
        <w:t>Mr. Emilio Conde Fernández Oliva, Councilor</w:t>
        <w:br/>
        <w:t>Mr. Miguel Cuerdo Mir, Councilor</w:t>
        <w:br/>
        <w:t>Ms. Pilar Sánchez Núñez, Councilor</w:t>
        <w:br/>
        <w:t>Mr. Julio Costas Comesaña, Councilor</w:t>
        <w:br/>
        <w:t>Ms. Mª Jesús González López, Councilor</w:t>
        <w:br/>
        <w:t>Ms. Inmaculada Gutiérrez Carrizo, Councilor</w:t>
        <w:br/>
        <w:t>In Madrid, on June 19, 2008.</w:t>
        <w:br/>
        <w:t>Having reviewed the file processed in accordance with Law 15/2007, of July 3, on the Defense of Competition, regarding the acquisition of the assets corresponding to two retail distribution establishments of CAPRABO S.A. by SUPERMERCADOS CHAMPION S.A., belonging to the CARREFOUR group (File C/0074/08) and agreeing with the report and proposal submitted by the Directorate of Investigation, the Council of the National Commission for Competition has resolved, in application of Article 57.2.a) of the aforementioned Law, to authorize the said concentration operation in the first phase.</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 DIRECTORATE OF INVESTIGATION</w:t>
        <w:br/>
        <w:t>FOR COMPETITION</w:t>
        <w:br/>
        <w:t>REPORT AND PROPOSAL FOR RESOLUTION</w:t>
        <w:br/>
        <w:t>FILE C/0074/08 CARREFOUR/CAPRABO (Assets)</w:t>
        <w:br/>
        <w:t>On May 29, 2008, the Directorate of Investigation received the concentration operation consisting of the acquisition of the assets corresponding to two retail distribution establishments of CAPRABO, S.A. by SUPERMERCADOS CHAMPION, S.A., belonging to the CARREFOUR group.</w:t>
        <w:br/>
        <w:t>This notification has been made by SUPERMERCADOS CHAMPION, S.A., as established in Article 9 of Law 15/2007, of July 3, on the Defense of Competition (LDC) for exceeding the market share threshold established in Article 8.1 a) of the aforementioned regulation. The provisions of Royal Decree 261/2008, of February 22, which approves the Competition Defense Regulation, apply to this operation.</w:t>
        <w:br/>
        <w:t>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br/>
        <w:t>Furthermore, Article 38.2 of Law 15/2007 adds: "The expiration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w:t>
        <w:br/>
        <w:t>According to the above, the deadline to agree to initiate the second phase of the procedure is June 30, 2008, inclusive. After this date, the notified operation will be considered tacitly authorized.</w:t>
        <w:br/>
        <w:t>I.- NATURE OF THE OPERATION</w:t>
        <w:br/>
        <w:t>The concentration operation consists of the acquisition by SUPERMERCADOS CHAMPION, S.A., a subsidiary of the CARREFOUR group, of exclusive control over the assets linked to the operation of two retail establishments selling daily consumer products of CAPRABO, S.A. located in Villarrobledo (Albacete) and Parla (Madrid).</w:t>
        <w:br/>
        <w:t>The assets subject to the operation include all goods and rights related to the operation of the two establishments, including furniture, machinery, and equipment typical of this type of establishment, licenses, authorizations, and permits related to them, as well as contracts related to the properties where these establishments are located1.</w:t>
        <w:br/>
        <w:t>1</w:t>
        <w:br/>
        <w:t>[…].</w:t>
      </w:r>
    </w:p>
    <w:p>
      <w:r>
        <w:t>2. INVESTIGATION OF MERGER</w:t>
        <w:br/>
        <w:t>The business sale contract signed by the parties on May 28, 2008, contains several suspensive conditions for the completion of the transaction, including, among others, obtaining authorization from the Spanish competition authority.</w:t>
        <w:br/>
        <w:t>The transaction is therefore included in the case of Article 7.1 b of the LDC.</w:t>
        <w:br/>
        <w:t>II.- APPLICABILITY OF LAW 15/2007 ON THE DEFENSE OF COMPETITION</w:t>
        <w:br/>
        <w:t>According to the notifier, the transaction does not fall within the scope of Council Regulation (EC) No 139/2004 of January 20, on the control of concentrations between undertakings, as it does not exceed the thresholds of Article 1, paragraphs 2 and 3 thereof.</w:t>
        <w:br/>
        <w:t>The notified transaction, however, meets the requirements provided by Law 15/2007 for its notification, as it exceeds the threshold established in Article 8.1.a) thereof.</w:t>
        <w:br/>
        <w:t>III.- PARTICIPATING COMPANIES</w:t>
        <w:br/>
        <w:t>III.1. SUPERMERCADOS CHAMPION, S.A.</w:t>
        <w:br/>
        <w:t>SUPERMERCADOS CHAMPION is a company based in Spain, belonging to the French CARREFOUR group, whose share capital is listed on the SRD Eurolist.</w:t>
        <w:br/>
        <w:t>The CARREFOUR group is primarily active in the wholesale and retail distribution of food and non-food products. Most of the group's activities focus on the retail sale of daily consumer goods in self-service mode, through large and medium-sized commercial surfaces.</w:t>
        <w:br/>
        <w:t>The CARREFOUR group has a strong international presence, being particularly active in Europe, South America, and Asia.</w:t>
        <w:br/>
        <w:t>In Spain, the CARREFOUR group is mainly active in the retail distribution of daily consumer goods through the operation of hypermarkets (under the brand "Carrefour"), supermarkets ("Carrefour Express"), and discount stores ("Dia" and "Maxi-Dia"). Specifically, CARREFOUR has2 161 Carrefour hypermarkets, 87 Carrefour Express supermarkets, and more than 2,500 Dia stores, distributed throughout the national territory.</w:t>
        <w:br/>
        <w:t>Additionally, the CARREFOUR group engages in other complementary activities, including the operation of service stations (78), travel agencies (81), insurance offices, and financial services (138), which are located in or near some of its retail sales centers. It also engages in real estate, telecommunications, or ticket sales for shows.</w:t>
        <w:br/>
        <w:t>Finally, it is important to note that CARREFOUR sources its products2 according to information provided by the notifier and related to December 31, 2007.</w:t>
      </w:r>
    </w:p>
    <w:p>
      <w:r>
        <w:rPr>
          <w:b/>
        </w:rPr>
        <w:t>[Pages 4–6]</w:t>
      </w:r>
    </w:p>
    <w:p>
      <w:r>
        <w:t>3. INVESTIGATION OF MERGER</w:t>
      </w:r>
    </w:p>
    <w:p>
      <w:r>
        <w:t>of daily consumer goods that it subsequently markets directly from its suppliers through its own purchasing structure.</w:t>
      </w:r>
    </w:p>
    <w:p>
      <w:r>
        <w:t>The turnover of the CARREFOUR group in the last financial year, according to Article 5 of Royal Decree 261/2008, is, according to the notifier, as follows:</w:t>
      </w:r>
    </w:p>
    <w:p>
      <w:r>
        <w:t>TURNOVER OF CARREFOUR. 2007</w:t>
        <w:br/>
        <w:t>(Millions of euros)</w:t>
        <w:br/>
        <w:t>WORLD EU SPAIN</w:t>
        <w:br/>
        <w:t>82,148 &gt;250 &gt;60</w:t>
        <w:br/>
        <w:t>Source: Notification</w:t>
      </w:r>
    </w:p>
    <w:p>
      <w:r>
        <w:t>III.2. Assets acquired from CAPRABO, S.A.</w:t>
      </w:r>
    </w:p>
    <w:p>
      <w:r>
        <w:t>CAPRABO is a Spanish company controlled since late 20073 by the EROSKI group. Both entities are primarily active in the retail distribution sector of daily consumer goods in a self-service regime4.</w:t>
      </w:r>
    </w:p>
    <w:p>
      <w:r>
        <w:t>CAPRABO will transfer to CARREFOUR the assets corresponding to two retail establishments located in Villarrobledo (Albacete) and Parla (Madrid) which have a sales area of […] and […] respectively.</w:t>
      </w:r>
    </w:p>
    <w:p>
      <w:r>
        <w:t>Regarding its supply activities, CAPRABO sources through the purchasing center of the group to which it belongs, EROSKI.</w:t>
      </w:r>
    </w:p>
    <w:p>
      <w:r>
        <w:t>The turnover of the assets subject to transfer to CARREFOUR in the last financial year, according to Article 5 of Royal Decree 261/2008, is, according to the notifier, as follows:</w:t>
      </w:r>
    </w:p>
    <w:p>
      <w:r>
        <w:t>TURNOVER OF THE ACQUIRED ASSETS. 2007</w:t>
        <w:br/>
        <w:t>(Millions of euros)</w:t>
        <w:br/>
        <w:t>WORLD EU SPAIN</w:t>
        <w:br/>
        <w:t>&lt;2,500 &lt;250 &lt;60</w:t>
        <w:br/>
        <w:t>Source: Notification</w:t>
      </w:r>
    </w:p>
    <w:p>
      <w:r>
        <w:t>IV.- RELEVANT MARKETS</w:t>
      </w:r>
    </w:p>
    <w:p>
      <w:r>
        <w:t>IV.1 Product Market</w:t>
      </w:r>
    </w:p>
    <w:p>
      <w:r>
        <w:t>The activities of the acquiring group and the acquired assets focus on the retail distribution of daily consumer goods.</w:t>
      </w:r>
    </w:p>
    <w:p>
      <w:r>
        <w:t>3 Operation notified to the Competition Defense Service on June 15, 2007 (file N-07060 EROSKI/CAPRABO) and authorized by Council of Ministers Agreement of October 11, 2007.</w:t>
      </w:r>
    </w:p>
    <w:p>
      <w:r>
        <w:t>4 According to the notifier, the EROSKI group's commercial network consists of 112 hypermarkets "Eroski", 1,042 supermarkets "Eroski center", "Caprabo" and "Eroski city", plus 584 franchised self-service stores.</w:t>
      </w:r>
    </w:p>
    <w:p>
      <w:r>
        <w:t>Additionally, in order to fully assess the effects of the operation, it is necessary to analyze the upstream market for the supply of daily consumer goods, given the interdependence between the distribution and supply of such products, as highlighted by the Commission5 as well as by the Spanish competition authorities6.</w:t>
      </w:r>
    </w:p>
    <w:p>
      <w:r>
        <w:t>IV.1.1. Market for the Retail Distribution of Daily Consumer Goods</w:t>
      </w:r>
    </w:p>
    <w:p>
      <w:r>
        <w:t>The retail distribution activity consists of selling a more or less diversified range of food and non-food products (drugstore, perfumery, home, hygiene, etc.) for daily consumption, in premises of various characteristics and sizes, such as hypermarkets, supermarkets, proximity self-services, specialized stores, traditional shops, wholesale markets, service stations, etc.</w:t>
      </w:r>
    </w:p>
    <w:p>
      <w:r>
        <w:t>When delimiting the relevant market, it is necessary to consider whether the market for the retail distribution of daily consumer goods includes all the aforementioned forms of distribution or whether it is appropriate to distinguish narrower markets based on, among other possible criteria, the breadth of the product assortment offered, the size of the sales area, or the services provided.</w:t>
      </w:r>
    </w:p>
    <w:p>
      <w:r>
        <w:t>The notifier considers that the product market would encompass all those establishments. However, the now-defunct SDC and TDC7 have considered that the market for the retail distribution of daily consumer products in a self-service format, which would include various forms of retail sales without personalized assistance, constitutes a distinct product market from that of selling products in a traditional format (small surfaces and personalized assistance) and from that of selling through specialized establishments, due to the asymmetric competition existing between them.</w:t>
      </w:r>
    </w:p>
    <w:p>
      <w:r>
        <w:t>Thus, the market for the retail distribution of daily consumer products in a self-service format would be composed of all those sales areas where it is possible to supply all types of daily consumer goods, both food and non-food, without the intermediation of a person responsible for serving customers. Specifically, this market includes proximity services (self-services with sales areas of less than 400 m2), medium-sized surfaces (supermarkets with sales areas between 400 m2 and 2,500 m2), large surfaces (hypermarkets with a retail sales area greater than 2,500 m2), and discount stores.</w:t>
      </w:r>
    </w:p>
    <w:p>
      <w:r>
        <w:t>IV.1.2. Market for the Supply of Daily Consumer Goods</w:t>
      </w:r>
    </w:p>
    <w:p>
      <w:r>
        <w:t>The supply market includes the sale of daily consumer goods by producers of such goods to their clients: the wholesale and retail distributors of these products.</w:t>
      </w:r>
    </w:p>
    <w:p>
      <w:r>
        <w:t>From the demand perspective, the different products or groups of products are not substitutes for each other, so each could constitute a different market. However, considering the homogeneity of demand, which does not vary substantially from one group of products to another, the European Commission has considered that, in certain cases, it would suffice to assess the purchasing power of the parties in relation to the entirety of daily consumer goods8.</w:t>
      </w:r>
    </w:p>
    <w:p>
      <w:r>
        <w:t>In the case at hand, both CARREFOUR and CAPRABO source daily consumer goods that they will later resell to the final consumers through their own purchasing structures9.</w:t>
      </w:r>
    </w:p>
    <w:p>
      <w:r>
        <w:t>IV.2 Geographic Market</w:t>
      </w:r>
    </w:p>
    <w:p>
      <w:r>
        <w:t>IV.2.1. Market for the Retail Distribution of Daily Consumer Goods</w:t>
      </w:r>
    </w:p>
    <w:p>
      <w:r>
        <w:t>As determined in the cited national and community precedents, the geographical scope of the market for the retail distribution of daily consumer goods in a self-service regime is local.</w:t>
      </w:r>
    </w:p>
    <w:p>
      <w:r>
        <w:t>From the consumer's perspective, the choice of a point of sale will be limited by the geographical area to which it is reasonable to travel to make a specific purchase. Hence, for practical reasons, the final consumer will choose a nearby point of sale for small purchases, while for larger purchases, they will opt for a larger radius of action.</w:t>
      </w:r>
    </w:p>
    <w:p>
      <w:r>
        <w:t>The exact delimitation of the local market must be carried out on a case-by-case basis, starting from those centers where the affected companies operate and taking into account the type of sales area to be considered and the characteristics of its surroundings.</w:t>
      </w:r>
    </w:p>
    <w:p>
      <w:r>
        <w:t>In principle, a broader territorial analysis seems appropriate in the case of localities that have a large commercial surface nearby and in those where there is proven commercial dependence with other nearby populations. Such consideration also makes sense in residential areas, where the use of vehicles is part of the daily life of their inhabitants, as car trips for most of their activities are common.</w:t>
      </w:r>
    </w:p>
    <w:p>
      <w:r>
        <w:t>The now-defunct TDC, in the Reports on Large Surfaces (GS) that it has been conducting since the entry into force of Law 7/1996 on the Regulation of Retail Trade, when analyzing the competitive conditions existing in the market where the new GS will operate, delineates the relevant geographical market based on</w:t>
      </w:r>
    </w:p>
    <w:p>
      <w:r>
        <w:t>8 Decision Case IV/M.991 PROMODES/CASINO, case IV/M.946 INTERMARCHÉ/SPAR and case IV/M.1087 PROMODES/SIMAGO.</w:t>
      </w:r>
    </w:p>
    <w:p>
      <w:r>
        <w:t>9 In the case of CAPRABO, through the purchasing structure of its parent EROSKI.</w:t>
      </w:r>
    </w:p>
    <w:p>
      <w:r>
        <w:rPr>
          <w:b/>
        </w:rPr>
        <w:t>[Pages 7–9]</w:t>
      </w:r>
    </w:p>
    <w:p>
      <w:r>
        <w:t>6. INVESTIGATION OF MERGER</w:t>
      </w:r>
    </w:p>
    <w:p>
      <w:r>
        <w:t>isocrones. Specifically, the extinct TDC considers that the isochrone will be 15 minutes, assuming that the GS is located in an urban center, extending up to 30 minutes when the GS is situated in rural areas or when there is no other GS in the considered area.</w:t>
      </w:r>
    </w:p>
    <w:p>
      <w:r>
        <w:t>However, in previous concentration reports, it has noted that limiting the examination to local markets may not reflect the competitive impact of a concentration when a large number of local markets affected by the operation are so related to each other that they overlap and seamlessly cover a broader area, even reaching the territory of a province, an Autonomous Community, or ultimately the nation. In these circumstances, the geographical scope would encompass a region or the entire national territory.</w:t>
      </w:r>
    </w:p>
    <w:p>
      <w:r>
        <w:t>In the present case, the municipalities where the assets acquired from CAPRABO are located are Villarrobledo and Parla, where there are already existing establishments of the acquiring group. It is in these locations where the operation is likely to generate an addition to market share and, therefore, a modification of the competitive structure.</w:t>
      </w:r>
    </w:p>
    <w:p>
      <w:r>
        <w:t>The notifier considers that, in both cases, the relevant geographical scope would be constituted by an isochrone of between 10 and 30 minutes of travel by car, in accordance with the precedents of the national competition authorities.</w:t>
      </w:r>
    </w:p>
    <w:p>
      <w:r>
        <w:t>In the case of Villarrobledo, the extinct SDC and TDC analyzed this territorial scope in file N-230 CAPRABO/ENACO, concluding that the relevant geographical market would correspond to an isochrone centered on Villarrobledo, including the municipalities of San Clemente, El Provencio, Las Pedroñeras, Socuellanos, Las Mesas, Minaya, and Munera. This territorial scope coincides with that proposed by the notifier.</w:t>
      </w:r>
    </w:p>
    <w:p>
      <w:r>
        <w:t>Regarding Parla, a municipality located in the southern area of Madrid, the national competition authorities have recently analyzed it on two occasions. In file N-07060 EROSKI/CAPRABO, the extinct SDC considered that it could be integrated into the geographical scope formed by the municipalities in the southern area of Madrid, which would include all localities situated south of the capital, in the area between the Extremadura highway (A-5) and the Southern highway (A-4), where 18 large commercial establishments are located. This consideration was based on the overlap of the areas of influence of these hypermarkets, which covered the entire southern area of Madrid or at least the area between the A-5 and the A-4.</w:t>
      </w:r>
    </w:p>
    <w:p>
      <w:r>
        <w:t>Subsequently, in the matter C-0001/07 DIA/PLUS, a narrower definition of the market was employed, integrating the locality of Parla into the area of influence of Móstoles, which also included the municipalities of El Álamo, Arroyomolinos, Batres, Cubas de la Sagra, Griñón, Moraleja de En Medio, Navalcarnero, and Serranillo del Valle. This latter territorial scope is the one proposed by the notifier.</w:t>
      </w:r>
    </w:p>
    <w:p>
      <w:r>
        <w:t>This Directorate of Investigation does not consider it necessary to establish a precise definition of the markets, as the assessment of the operation does not change in the different proposed scenarios.</w:t>
      </w:r>
    </w:p>
    <w:p>
      <w:r>
        <w:t>IV.2.2. Market for the supply of daily consumer goods</w:t>
      </w:r>
    </w:p>
    <w:p>
      <w:r>
        <w:t>The competition authorities have established in the aforementioned precedents that the supply of daily consumer products by retail distribution companies is usually carried out on a national scale, either through a purchasing center or through the group to which these companies belong.</w:t>
      </w:r>
    </w:p>
    <w:p>
      <w:r>
        <w:t>V. MARKET ANALYSIS</w:t>
      </w:r>
    </w:p>
    <w:p>
      <w:r>
        <w:t>V.1. Supply Structure</w:t>
      </w:r>
    </w:p>
    <w:p>
      <w:r>
        <w:t>V.1.1. Market for the retail distribution of daily consumer goods</w:t>
      </w:r>
    </w:p>
    <w:p>
      <w:r>
        <w:t>The Spanish retail distribution market has the presence of a large number of operators, some of which belong to multinational groups that, in any case, have a smaller presence in Spain than in other countries. This market is also characterized by its gradual process of concentration, which, however, remains at low levels compared to other European countries.</w:t>
      </w:r>
    </w:p>
    <w:p>
      <w:r>
        <w:t>According to data collected by ALIMARKET in its latest yearbook on the retail distribution sector, the national organized retail distribution market is constituted by 19,140 establishments and/or sections of fast-moving consumer goods, with a total retail sales area of 10,973,239 m2. Compared to the previous year, the retail sales area increased by 2%, while the number of establishments decreased by 1.5%.</w:t>
      </w:r>
    </w:p>
    <w:p>
      <w:r>
        <w:t>The following table lists the main operators in the Spanish retail distribution of daily consumer goods in self-service regime, according to sales area (m2) as of 12/31/2007:</w:t>
      </w:r>
    </w:p>
    <w:p>
      <w:r>
        <w:t>Company No. of Establishments Area (m2) Share</w:t>
        <w:br/>
        <w:t>CARREFOUR 3,163 2,006,627 18.29%</w:t>
        <w:br/>
        <w:t>MERCADONA 1,137 1,474,775 13.44%</w:t>
        <w:br/>
        <w:t>EROSKI 1,738 1,332,234 12.14%</w:t>
        <w:br/>
        <w:t>EL CORTE INGLES 318 485,990 4.43%</w:t>
        <w:br/>
        <w:t>AUCHAN 288 403,714 3.68%</w:t>
        <w:br/>
        <w:t>CONSUM 568 393,145 3.58%</w:t>
        <w:br/>
        <w:t>LIDL 438 360,823 3.29%</w:t>
        <w:br/>
        <w:t>DINOSOL 422 316,433 2.88%</w:t>
        <w:br/>
        <w:t>COVIRAN 1,811 278,043 2.53%</w:t>
        <w:br/>
        <w:t>GRUPO EL ARBOL 339 204,607 1.86%</w:t>
        <w:br/>
        <w:t>Others … … …</w:t>
        <w:br/>
        <w:t>Assets acquired from CAPRABO 2 […]** [0-10%]</w:t>
        <w:br/>
        <w:t>(EROSKI group)</w:t>
        <w:br/>
        <w:t>TOTAL 19,140 10,973,239 100%</w:t>
      </w:r>
    </w:p>
    <w:p>
      <w:r>
        <w:t>Source: Own elaboration based on ALIMARKET (No. 215. March 2008).</w:t>
      </w:r>
    </w:p>
    <w:p>
      <w:r>
        <w:t>*Only the area dedicated to FMCG (Fast-Moving Consumer Goods) in large hypermarkets and supermarkets with non-food sections equal to or greater than 20% of their total area is counted.</w:t>
      </w:r>
    </w:p>
    <w:p>
      <w:r>
        <w:t>**Area attributed to these establishments in the census of retail establishments prepared by ALIMARKET for 2008, according to the notifier.</w:t>
      </w:r>
    </w:p>
    <w:p>
      <w:r>
        <w:t>The following shows the structure of the market for the retail distribution of daily consumer goods in self-service regime in the Autonomous Communities of Castilla La Mancha and Madrid, where there is overlap between the assets acquired from CAPRABO and the retail distribution activities of the CARREFOUR group.</w:t>
      </w:r>
    </w:p>
    <w:p>
      <w:r>
        <w:t>ALIMARKET has used a series of parameters since 2003 to calculate the retail area that large surfaces (hypermarkets and large supermarkets) dedicate to the sale of fast-moving consumer products. Generally, ALIMARKET attributes to the sale of these products 50% of the area of hypermarkets with a total sales area greater than 5,000 m2, 60% of the area of hypermarkets between 2,500 and 5,000 m2, and 80% of the area of large supermarkets with a size between 2,000 and 2,500 m2.</w:t>
      </w:r>
    </w:p>
    <w:p>
      <w:r>
        <w:t>However, the notifier indicates that, on occasions, ALIMARKET applies different percentages depending on the individualized characteristics of each operator and each establishment. Such is the case of the establishments subject to acquisition by CARREFOUR, to which ALIMARKET attributes different percentages than those that would correspond to them following the general criteria for attributing area. [...]</w:t>
      </w:r>
    </w:p>
    <w:p>
      <w:r>
        <w:rPr>
          <w:b/>
        </w:rPr>
        <w:t>[Pages 10–12]</w:t>
      </w:r>
    </w:p>
    <w:p>
      <w:r>
        <w:t>9. INVESTIGATION OF THE RETAIL DISTRIBUTION MARKET OF THE AFFECTED AUTONOMOUS COMMUNITIES. According to sales area (m2) as of 12/31/2007*</w:t>
      </w:r>
    </w:p>
    <w:p>
      <w:r>
        <w:t>Establishments CARREFOUR subject to Acquisition. Main competitors.</w:t>
        <w:br/>
        <w:t>Autonomous Community Share (%) Acquisition. Share (%) Share (%)</w:t>
        <w:br/>
        <w:t>Mercadona [10-20%]</w:t>
        <w:br/>
        <w:t>Castilla La Mancha [10-20%] [0-10%] Eroski [10-20%]</w:t>
        <w:br/>
        <w:t>Eco Mora [0-10%]</w:t>
        <w:br/>
        <w:t>Eroski [10-20%]</w:t>
        <w:br/>
        <w:t>Madrid</w:t>
        <w:br/>
        <w:t>[20-30%] [0-10%] El Corte Ingles [10-20%]</w:t>
        <w:br/>
        <w:t>Ahorramás [0-10%]</w:t>
        <w:br/>
        <w:t>Source: Own elaboration based on ALIMARKET (No. 215. March 2008).</w:t>
        <w:br/>
        <w:t>*Only the area dedicated to PGC (Fast-Moving Consumer Goods) in hypermarkets and large supermarkets with non-food sections equal to or greater than 20% of their total area is counted.</w:t>
      </w:r>
    </w:p>
    <w:p>
      <w:r>
        <w:t>Next, the relevant local areas for the purposes of the transaction will be analyzed. For this, the data provided by the notifier based on the census of retail establishments prepared by ALIMARKET will be followed.</w:t>
        <w:br/>
        <w:t>• Influence area of Villarrobledo</w:t>
        <w:br/>
        <w:t>The considered market has a retail sales area of […], according to the criteria for attributing the area dedicated to the sale of fast-moving consumer goods followed by ALIMARKET.</w:t>
      </w:r>
    </w:p>
    <w:p>
      <w:r>
        <w:t>CARREFOUR has three establishments in this isochrone with a combined sales area of […], which represents a share of [0-10%] of the market. Regarding the CAPRABO establishment subject to transfer to CARREFOUR, it has a total retail sales area of […] ([…] of area dedicated to the sale of fast-moving consumer goods, according to ALIMARKET), which represents [0-10%] of the market. Thus, the resulting share of the transaction reaches [10-20%].</w:t>
      </w:r>
    </w:p>
    <w:p>
      <w:r>
        <w:t>The main operator in the considered isochrone is MERCADONA, which has four establishments and a total retail sales area of […] (share of [20-30%]), followed, among others, by ITM IBÉRICA, with two stores and a total sales area of […] (share of [10-20%]), ECOMORA, with one establishment and […] of sales area ([0-10%]) and ALIMENTARIA CONQUENSE, with three establishments and […] of sales area ([0-10%]).</w:t>
      </w:r>
    </w:p>
    <w:p>
      <w:r>
        <w:t>In the municipality of Villarrobledo, the combined share of CARREFOUR and the acquired CAPRABO establishment reaches [20-30%] of the retail distribution market in self-service format. Its main competitors are MERCADONA (two establishments, […] and a share of [30-40%]) and ECOMORA (one establishment, […] and [10-20%] of the market).</w:t>
        <w:br/>
        <w:t>• Influence area of Móstoles</w:t>
      </w:r>
    </w:p>
    <w:p>
      <w:r>
        <w:t>10. INVESTIGATION OF THE MERGER</w:t>
      </w:r>
    </w:p>
    <w:p>
      <w:r>
        <w:t>This geographical area has, according to ALIMARKET, a retail sales area of […], of which […] belong to CARREFOUR. This figure represents [20-30%] of the corresponding market.</w:t>
      </w:r>
    </w:p>
    <w:p>
      <w:r>
        <w:t>The CAPRABO establishment whose assets will be acquired by CARREFOUR in this isochrone, located in Parla, has a total retail sales area of […] ([…] of area dedicated to the sale of fast-moving consumer goods, according to ALIMARKET) and a share of [0-10%] of the market. Thus, the combined share of the parties rises to [30-40%] of the considered geographical area.</w:t>
      </w:r>
    </w:p>
    <w:p>
      <w:r>
        <w:t>The commercial offer of the isochrone is completed with another 62 retail establishments operating under various brands, among which MERCADONA stands out, which has eight establishments and a total retail sales area of […] (share of [10-20%]), EROSKI which will maintain nine establishments with a total sales area of […] ([10-20%]) and HIPER USERA, with seven stores and […] of sales area ([0-10%]).</w:t>
      </w:r>
    </w:p>
    <w:p>
      <w:r>
        <w:t>In the case of considering the broader market defined in the N-07060 EROSKI/CAPRABO transaction, the resulting share of the transaction would reach [20-30%] of the market (CARREFOUR [20-30%] and the CAPRABO establishment [0-10%]). Its main competitors would be EROSKI ([10-20%]), EL CORTE INGLES ([10-20%]) and MERCADONA ([10-20%]).</w:t>
      </w:r>
    </w:p>
    <w:p>
      <w:r>
        <w:t>In the municipality of Parla, the combined share resulting from the transaction reaches [30-40%] of the retail distribution market in self-service format. Its main competitors are HIPER USERA (four establishments, […] and a share of ([10-20%]), MERCADONA (three establishments, […] and [10-20%] of the market), as well as EROSKI, which will retain one establishment of […], representing [0-10%] of the market.</w:t>
      </w:r>
    </w:p>
    <w:p>
      <w:r>
        <w:t>V.1.2. Market for the supply of daily consumer goods</w:t>
        <w:br/>
        <w:t>In the case of the supply market, the offer is made up of a heterogeneous set of suppliers whose bargaining power varies depending on the good or service they supply, the brand, or the size, being very relevant in the case of products or brands that are mandatory purchases or “must stock.” To compensate for this power, purchasing centers are precisely established.</w:t>
      </w:r>
    </w:p>
    <w:p>
      <w:r>
        <w:t>In the last decade, the importance and number of purchasing centers that include small and independent retailers have grown in order to obtain economies in purchases from suppliers and thus compete more effectively with large retail operators. IFA and EUROMADI are the main purchasing centers in Spain, holding 17.9% and 18.2%, respectively, of the national supply market, according to data collected in ALIMARKET and related to the retail sales area they supply.</w:t>
      </w:r>
    </w:p>
    <w:p>
      <w:r>
        <w:t>15 CARREFOUR has 29 retail establishments in this isochrone and a combined sales area of […]</w:t>
      </w:r>
    </w:p>
    <w:p>
      <w:r>
        <w:t>11. INVESTIGATION OF THE MERGER</w:t>
      </w:r>
    </w:p>
    <w:p>
      <w:r>
        <w:t>The large vertically integrated retail distribution groups such as CARREFOUR, EL CORTE INGLES, AUCHAN, or MERCADONA use their own purchasing power against suppliers, with their combined share being 50.1% of the market. The purchasing center of the EROSKI group holds 13.8% of the market, according to data from ALIMARKET.</w:t>
      </w:r>
    </w:p>
    <w:p>
      <w:r>
        <w:t>As mentioned earlier, both CARREFOUR and the acquired CAPRABO establishments source directly through the purchasing structure of the group to which they belong.</w:t>
      </w:r>
    </w:p>
    <w:p>
      <w:r>
        <w:t>The notifier does not have precise information on the volume of purchases made by the acquired business, but estimates that it is not significant as it only represents [0-10%] of the retail distribution market for daily consumer goods in terms of area. In any case, the total purchase volume of CARREFOUR at the national level will experience a marginal increase as a result of the transaction.</w:t>
      </w:r>
    </w:p>
    <w:p>
      <w:r>
        <w:t>V.2. Structure of demand</w:t>
        <w:br/>
        <w:t>The demand in the retail distribution market for daily consumer goods is made up of final consumers, individuals who, depending on their characteristics or needs, will go to one type or another of sales area.</w:t>
      </w:r>
    </w:p>
    <w:p>
      <w:r>
        <w:t>Consumers residing in urban areas that are difficult to access by car seek nearby establishments that offer daily consumer goods, so they will typically source through convenience stores or medium-sized establishments. In contrast, residents in peripheral areas seek establishments that they can access by vehicle and where they can make weekly or even monthly supply purchases, so they will primarily head to large sales areas.</w:t>
      </w:r>
    </w:p>
    <w:p>
      <w:r>
        <w:t>However, it is worth noting that the demand for different types of sales areas does not constitute watertight compartments, as consumers may go to large establishments for bulk supply purchases and use convenience stores for daily use products.</w:t>
      </w:r>
    </w:p>
    <w:p>
      <w:r>
        <w:t>The demand in the market for the supply of daily consumer goods is constituted by the retail and wholesale commercial distribution of these products. In general terms, the retail distribution market absorbs 50% of the supply market, reaching a percentage of 70% in Spain, according to the defunct TDC.</w:t>
      </w:r>
    </w:p>
    <w:p>
      <w:r>
        <w:t>This demand, especially in the case of retail distribution, is made up of a large number of operators, some of which belong to significant groups active at the multinational level. These, as mentioned earlier, source individually or collectively through the purchasing centers.</w:t>
      </w:r>
    </w:p>
    <w:p>
      <w:r>
        <w:rPr>
          <w:b/>
        </w:rPr>
        <w:t>[Pages 13–15]</w:t>
      </w:r>
    </w:p>
    <w:p>
      <w:r>
        <w:t>12. INVESTIGATION OF MERGER</w:t>
      </w:r>
    </w:p>
    <w:p>
      <w:r>
        <w:t>central purchasing offices.</w:t>
      </w:r>
    </w:p>
    <w:p>
      <w:r>
        <w:t>V.3. Potential competition - barriers to entry</w:t>
      </w:r>
    </w:p>
    <w:p>
      <w:r>
        <w:t>Within the commercial distribution sector, the market for the retail sale of daily consumer goods presents the highest barriers to entry, primarily of a legal nature, specifically those arising from Law 7/1996 on the Regulation of Retail Trade regarding the application for a specific commercial license for the opening of large commercial establishments, a competence delegated to the Autonomous Communities.</w:t>
      </w:r>
    </w:p>
    <w:p>
      <w:r>
        <w:t>This has been recognized by the now-defunct TDC in its report on the commercial distribution sector, stating that “The Law on the Regulation of Retail Trade and the laws regulating this sector in the Autonomous Communities, by restricting or limiting the opening of new establishments, establish a legal barrier to entry in the sector, reducing competition at the local, regional, or community level.”</w:t>
      </w:r>
    </w:p>
    <w:p>
      <w:r>
        <w:t>The specific commercial license does not constitute a fully regulated administrative authorization with automatic granting upon meeting the established requirements, but rather it is a license for which aspects such as the commercial equipment of the affected area or the effects that the new establishment may have on the commercial structure of the area must be taken into account.</w:t>
      </w:r>
    </w:p>
    <w:p>
      <w:r>
        <w:t>It is, therefore, the Autonomous Communities that decide on the openings of new large commercial establishments, having sufficient margin to assess different elements when granting these licenses, which can constitute a significant barrier to entry into the market.</w:t>
      </w:r>
    </w:p>
    <w:p>
      <w:r>
        <w:t>In the case of the Autonomous Communities of Madrid and Castilla La Mancha, relevant for the operation, the basic regulations are respectively Law 16/1999, of April 29, on Internal Trade of the Community of Madrid and Law 7/1998, of October 15, on the Regulation of Retail Trade of the Autonomous Community of Castilla La Mancha.</w:t>
      </w:r>
    </w:p>
    <w:p>
      <w:r>
        <w:t>Law 16/1999 of the Autonomous Community of Madrid and its implementing regulations require the obtaining of a specific commercial license prior to the granting of the mandatory municipal licenses for the installation, expansion, modification, transfer, and change of the holder exploiting the activity of large and medium retail commercial establishments. The license, in the case of large establishments, will be granted by the Ministry of Economy and Employment, while that of medium establishments will be granted by the competent Ministry in trade matters.</w:t>
      </w:r>
    </w:p>
    <w:p>
      <w:r>
        <w:t>Also, the installation, expansion, and modification of hard discount establishments are subject in the Autonomous Community of Madrid to authorization from the Ministry of Economy and Employment, provided they meet certain characteristics set forth in Article 24 of Law 16/1999.</w:t>
      </w:r>
    </w:p>
    <w:p>
      <w:r>
        <w:t>As for the Autonomous Community of Castilla La Mancha, Law 7/1998 requires the obtaining of a specific commercial license for the opening or transfer of large retail commercial establishments, defined as those having a usable area equal to or greater than: a) 2,000 m2 in municipalities with more than 25,000 inhabitants; b) 1,000 m2 in municipalities with a population between 10,000 and 25,000 inhabitants; and c) 750 m2 in municipalities with fewer than 10,000 inhabitants. Specific commercial licenses are also required for cases of establishment expansion, modification of activity or trade sector, and reopening if it has been closed for more than a year. Regarding the change of ownership of the commercial license or its transfer, Law 7/1998 requires prior administrative authorization if the transfer occurs before the establishment opens, unless it is a merger or absorption of the requesting company by a third party. Any other change of ownership of a large commercial establishment must be communicated to the regional and local administrations.</w:t>
      </w:r>
    </w:p>
    <w:p>
      <w:r>
        <w:t>Aside from the aforementioned legal barriers, one cannot ignore the barriers arising from the very location of the businesses. In this regard, the now-defunct TDC has stated in its report on the conditions of competition in the commercial distribution sector that “retail trade competes not only on prices but also on proximity to the consumer. Once the best locations are taken, entry becomes very difficult.”</w:t>
      </w:r>
    </w:p>
    <w:p>
      <w:r>
        <w:t>The notifier considers that the identified barriers to entry do not constitute an insurmountable obstacle to accessing the market or consolidating the competitive position of operators already present in it. Thus, it points out that in recent years there have been significant entries and growth of some operators in the relevant geographical areas.</w:t>
      </w:r>
    </w:p>
    <w:p>
      <w:r>
        <w:t>Such is the case of MERCADONA, which has strengthened its position in the national market for the retail distribution of daily consumer goods in recent years, or ECO MORA, which was not present in the province of Albacete in 2005 and is now the third operator in that market, with a share of [10-20%], and the fourth in the area of influence of Villarrobledo.</w:t>
      </w:r>
    </w:p>
    <w:p>
      <w:r>
        <w:t>VI. ASSESSMENT OF THE OPERATION</w:t>
      </w:r>
    </w:p>
    <w:p>
      <w:r>
        <w:t>The present operation consists of the acquisition by SUPERMERCADOS CHAMPION, S.A., a subsidiary of the CARREFOUR group, of exclusive control over the assets linked to the operation of two retail distribution establishments of CAPRABO, S.A. located in Villarrobledo (Albacete) and Parla (Madrid).</w:t>
      </w:r>
    </w:p>
    <w:p>
      <w:r>
        <w:t>The operation will marginally reinforce the leadership position that the CARREFOUR group holds in the national market for the retail distribution of daily consumer goods in a self-service regime and in the Autonomous Community of Madrid. In Castilla La Mancha, the operation will consolidate the second position of the acquiring group, which still remains behind MERCADONA.</w:t>
      </w:r>
    </w:p>
    <w:p>
      <w:r>
        <w:t>However, competition in these markets is guaranteed by the presence of significant national or regional operators that are solidly established, such as EROSKI, MERCADONA, EL CORTE INGLES, or AHORRAMAS, and which, in some cases, are part of international distribution groups such as AUCHAN or LIDL.</w:t>
      </w:r>
    </w:p>
    <w:p>
      <w:r>
        <w:t>At the local level, CARREFOUR consolidates its position in the geographical areas proposed by the notifier around the towns of Villarrobledo and Móstoles, which includes Parla, reaching shares of [10-20%] (an addition of [0-10] percentage points) and [30-40%] (an addition of [0-10] percentage points), respectively.</w:t>
      </w:r>
    </w:p>
    <w:p>
      <w:r>
        <w:t>The resulting shares from the operation do not vary substantially in the event of modifying the geographical scope of analysis and, in particular, the dimension of the isochrones.</w:t>
      </w:r>
    </w:p>
    <w:p>
      <w:r>
        <w:t>In the case of the area of influence of Móstoles, where the resulting share is higher, significant national competitors are present, such as MERCADONA, which has eight establishments and a share of [10-20%], or the seller itself, EROSKI, which will retain nine retail establishments with a share of [10-20%]. It is also necessary to mention HIPER USERA, with a [0-10%], AHORRAMAS, with [0-10%], and EL CORTE INGLES, with the [0-10%].</w:t>
      </w:r>
    </w:p>
    <w:p>
      <w:r>
        <w:t>Additionally, as indicated, the operation does not imply the disappearance of a competitor, as EROSKI will remain active in the area where the acquired assets are located.</w:t>
      </w:r>
    </w:p>
    <w:p>
      <w:r>
        <w:t>On the other hand, the existence of legal barriers to market access has not prevented the entry or expansion of operators present in it.</w:t>
      </w:r>
    </w:p>
    <w:p>
      <w:r>
        <w:t>Regarding the upstream market for the supply of daily consumer goods, the operation will not have a significant impact on its competitive structure given the marginal increase that the total volume of purchases made by CARREFOUR at the national level will experience.</w:t>
      </w:r>
    </w:p>
    <w:p>
      <w:r>
        <w:t>Taking into account the considerations presented, it cannot be expected that the notified operation will pose a threat to effective competition in the analyzed markets.</w:t>
      </w:r>
    </w:p>
    <w:p>
      <w:r>
        <w:rPr>
          <w:b/>
        </w:rPr>
        <w:t>[Pages 16–16]</w:t>
      </w:r>
    </w:p>
    <w:p>
      <w:r>
        <w:t>15. INVESTIGATION OF MERGER</w:t>
      </w:r>
    </w:p>
    <w:p>
      <w:r>
        <w:t>VII.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