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https://www.cnmc.es/expedientes/c009108</w:t>
      </w:r>
    </w:p>
    <w:p>
      <w:r>
        <w:t>Pages translated : 1</w:t>
      </w:r>
    </w:p>
    <w:p/>
    <w:p>
      <w:r>
        <w:rPr>
          <w:b/>
        </w:rPr>
        <w:t>[Pages 1–1]</w:t>
      </w:r>
    </w:p>
    <w:p>
      <w:r>
        <w:t>RESOLUTION (File C-0091/08, IBERIA/VUELING/CLICKAIR)</w:t>
      </w:r>
    </w:p>
    <w:p>
      <w:r>
        <w:t>COUNCIL</w:t>
      </w:r>
    </w:p>
    <w:p>
      <w:r>
        <w:t xml:space="preserve">Mr. Luis Berenguer Fuster, President  </w:t>
        <w:br/>
        <w:t xml:space="preserve">Mr. Miguel Cuerdo Mir, Member  </w:t>
        <w:br/>
        <w:t xml:space="preserve">Ms. Pilar Sánchez Núñez, Member  </w:t>
        <w:br/>
        <w:t xml:space="preserve">Mr. Julio Costas Comesaña, Member  </w:t>
        <w:br/>
        <w:t xml:space="preserve">Ms. Mª Jesús González López, Member  </w:t>
        <w:br/>
        <w:t>Ms. Inmaculada Gutiérrez Carrizo, Member</w:t>
      </w:r>
    </w:p>
    <w:p>
      <w:r>
        <w:t>In Madrid, on October 8, 2008.</w:t>
      </w:r>
    </w:p>
    <w:p>
      <w:r>
        <w:t>Having reviewed the file processed in accordance with Law 15/2007, of July 3, on the Defense of Competition, regarding the acquisition of exclusive control of the entity resulting from the merger of VUELING AIRLINES S.A. and CLICKAIR S.A. by IBERIA LÍNEAS AÉREAS DE ESPAÑA S.A. (File C/0091/08) and in agreement with the report and proposal submitted by the Investigation Directorate, the Council of the National Competition Commission has resolved, by majority, in application of Article 57.2.e) of the aforementioned Law, to file the said concentration operation as the European Commission has affirmed the obligation to notify the operation to it, in accordance with Article 21.3 of Community Regulation 139/04 of the Council.</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